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9C7F7F">
      <w:pPr>
        <w:pStyle w:val="128"/>
        <w:tabs>
          <w:tab w:val="right" w:pos="9639"/>
        </w:tabs>
        <w:spacing w:after="0"/>
        <w:rPr>
          <w:rFonts w:hint="default" w:eastAsia="宋体"/>
          <w:b/>
          <w:i/>
          <w:sz w:val="28"/>
          <w:lang w:val="en-US" w:eastAsia="zh-CN"/>
        </w:rPr>
      </w:pPr>
      <w:r>
        <w:rPr>
          <w:b/>
          <w:sz w:val="24"/>
        </w:rPr>
        <w:t>3GPP TSG-SA3 Meeting #120</w:t>
      </w:r>
      <w:r>
        <w:rPr>
          <w:b/>
          <w:i/>
          <w:sz w:val="28"/>
        </w:rPr>
        <w:tab/>
      </w:r>
      <w:r>
        <w:rPr>
          <w:b/>
          <w:i/>
          <w:sz w:val="28"/>
        </w:rPr>
        <w:t>S3-2</w:t>
      </w:r>
      <w:r>
        <w:rPr>
          <w:rFonts w:hint="eastAsia"/>
          <w:b/>
          <w:i/>
          <w:sz w:val="28"/>
          <w:lang w:val="en-US" w:eastAsia="zh-CN"/>
        </w:rPr>
        <w:t>50619</w:t>
      </w:r>
    </w:p>
    <w:p w14:paraId="5BB07B53">
      <w:pPr>
        <w:pStyle w:val="128"/>
        <w:outlineLvl w:val="0"/>
        <w:rPr>
          <w:b/>
          <w:sz w:val="24"/>
        </w:rPr>
      </w:pPr>
      <w:r>
        <w:rPr>
          <w:b/>
          <w:sz w:val="24"/>
        </w:rPr>
        <w:t>Athens, Greece 17 – 21 Feburary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E7F48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5A6FE81">
            <w:pPr>
              <w:pStyle w:val="128"/>
              <w:spacing w:after="0"/>
              <w:jc w:val="right"/>
              <w:rPr>
                <w:i/>
              </w:rPr>
            </w:pPr>
            <w:r>
              <w:rPr>
                <w:i/>
                <w:sz w:val="14"/>
              </w:rPr>
              <w:t>CR-Form-v12.1</w:t>
            </w:r>
          </w:p>
        </w:tc>
      </w:tr>
      <w:tr w14:paraId="70A079D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FDF500">
            <w:pPr>
              <w:pStyle w:val="128"/>
              <w:spacing w:after="0"/>
              <w:jc w:val="center"/>
            </w:pPr>
            <w:r>
              <w:rPr>
                <w:b/>
                <w:color w:val="FF0000"/>
                <w:sz w:val="32"/>
              </w:rPr>
              <w:t>DRAFT</w:t>
            </w:r>
            <w:r>
              <w:rPr>
                <w:b/>
                <w:sz w:val="32"/>
              </w:rPr>
              <w:t xml:space="preserve"> CHANGE REQUEST</w:t>
            </w:r>
          </w:p>
        </w:tc>
      </w:tr>
      <w:tr w14:paraId="1661C169">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63173D">
            <w:pPr>
              <w:pStyle w:val="128"/>
              <w:spacing w:after="0"/>
              <w:rPr>
                <w:sz w:val="8"/>
                <w:szCs w:val="8"/>
              </w:rPr>
            </w:pPr>
          </w:p>
        </w:tc>
      </w:tr>
      <w:tr w14:paraId="4A0BA615">
        <w:tblPrEx>
          <w:tblCellMar>
            <w:top w:w="0" w:type="dxa"/>
            <w:left w:w="42" w:type="dxa"/>
            <w:bottom w:w="0" w:type="dxa"/>
            <w:right w:w="42" w:type="dxa"/>
          </w:tblCellMar>
        </w:tblPrEx>
        <w:tc>
          <w:tcPr>
            <w:tcW w:w="142" w:type="dxa"/>
            <w:tcBorders>
              <w:left w:val="single" w:color="auto" w:sz="4" w:space="0"/>
            </w:tcBorders>
          </w:tcPr>
          <w:p w14:paraId="58DB9219">
            <w:pPr>
              <w:pStyle w:val="128"/>
              <w:spacing w:after="0"/>
              <w:jc w:val="right"/>
            </w:pPr>
          </w:p>
        </w:tc>
        <w:tc>
          <w:tcPr>
            <w:tcW w:w="1559" w:type="dxa"/>
            <w:shd w:val="pct30" w:color="FFFF00" w:fill="auto"/>
          </w:tcPr>
          <w:p w14:paraId="231A3948">
            <w:pPr>
              <w:pStyle w:val="128"/>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61A01158">
            <w:pPr>
              <w:pStyle w:val="128"/>
              <w:spacing w:after="0"/>
              <w:jc w:val="center"/>
            </w:pPr>
            <w:r>
              <w:rPr>
                <w:b/>
                <w:sz w:val="28"/>
              </w:rPr>
              <w:t>CR</w:t>
            </w:r>
          </w:p>
        </w:tc>
        <w:tc>
          <w:tcPr>
            <w:tcW w:w="1276" w:type="dxa"/>
            <w:shd w:val="pct30" w:color="FFFF00" w:fill="auto"/>
          </w:tcPr>
          <w:p w14:paraId="34005F39">
            <w:pPr>
              <w:pStyle w:val="128"/>
              <w:spacing w:after="0"/>
              <w:jc w:val="center"/>
              <w:rPr>
                <w:i/>
              </w:rPr>
            </w:pPr>
            <w:r>
              <w:rPr>
                <w:b/>
                <w:i/>
                <w:color w:val="FF0000"/>
                <w:sz w:val="28"/>
              </w:rPr>
              <w:t>draft</w:t>
            </w:r>
          </w:p>
        </w:tc>
        <w:tc>
          <w:tcPr>
            <w:tcW w:w="709" w:type="dxa"/>
          </w:tcPr>
          <w:p w14:paraId="163B752E">
            <w:pPr>
              <w:pStyle w:val="128"/>
              <w:tabs>
                <w:tab w:val="right" w:pos="625"/>
              </w:tabs>
              <w:spacing w:after="0"/>
              <w:jc w:val="center"/>
            </w:pPr>
            <w:r>
              <w:rPr>
                <w:b/>
                <w:bCs/>
                <w:sz w:val="28"/>
              </w:rPr>
              <w:t>rev</w:t>
            </w:r>
          </w:p>
        </w:tc>
        <w:tc>
          <w:tcPr>
            <w:tcW w:w="992" w:type="dxa"/>
            <w:shd w:val="pct30" w:color="FFFF00" w:fill="auto"/>
          </w:tcPr>
          <w:p w14:paraId="31724FC9">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93FD6C3">
            <w:pPr>
              <w:pStyle w:val="128"/>
              <w:tabs>
                <w:tab w:val="right" w:pos="1825"/>
              </w:tabs>
              <w:spacing w:after="0"/>
              <w:jc w:val="center"/>
            </w:pPr>
            <w:r>
              <w:rPr>
                <w:b/>
                <w:sz w:val="28"/>
                <w:szCs w:val="28"/>
              </w:rPr>
              <w:t>Current version:</w:t>
            </w:r>
          </w:p>
        </w:tc>
        <w:tc>
          <w:tcPr>
            <w:tcW w:w="1701" w:type="dxa"/>
            <w:shd w:val="pct30" w:color="FFFF00" w:fill="auto"/>
          </w:tcPr>
          <w:p w14:paraId="44866157">
            <w:pPr>
              <w:pStyle w:val="128"/>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69C72AD1">
            <w:pPr>
              <w:pStyle w:val="128"/>
              <w:spacing w:after="0"/>
            </w:pPr>
          </w:p>
        </w:tc>
      </w:tr>
      <w:tr w14:paraId="3B62F82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EA4A430">
            <w:pPr>
              <w:pStyle w:val="128"/>
              <w:spacing w:after="0"/>
            </w:pPr>
          </w:p>
        </w:tc>
      </w:tr>
      <w:tr w14:paraId="2F6D8C6C">
        <w:tblPrEx>
          <w:tblCellMar>
            <w:top w:w="0" w:type="dxa"/>
            <w:left w:w="42" w:type="dxa"/>
            <w:bottom w:w="0" w:type="dxa"/>
            <w:right w:w="42" w:type="dxa"/>
          </w:tblCellMar>
        </w:tblPrEx>
        <w:tc>
          <w:tcPr>
            <w:tcW w:w="9641" w:type="dxa"/>
            <w:gridSpan w:val="9"/>
            <w:tcBorders>
              <w:top w:val="single" w:color="auto" w:sz="4" w:space="0"/>
            </w:tcBorders>
          </w:tcPr>
          <w:p w14:paraId="3EC73662">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14:paraId="3706B1A7">
        <w:tblPrEx>
          <w:tblCellMar>
            <w:top w:w="0" w:type="dxa"/>
            <w:left w:w="42" w:type="dxa"/>
            <w:bottom w:w="0" w:type="dxa"/>
            <w:right w:w="42" w:type="dxa"/>
          </w:tblCellMar>
        </w:tblPrEx>
        <w:tc>
          <w:tcPr>
            <w:tcW w:w="9641" w:type="dxa"/>
            <w:gridSpan w:val="9"/>
          </w:tcPr>
          <w:p w14:paraId="36E9C677">
            <w:pPr>
              <w:pStyle w:val="128"/>
              <w:spacing w:after="0"/>
              <w:rPr>
                <w:sz w:val="8"/>
                <w:szCs w:val="8"/>
              </w:rPr>
            </w:pPr>
          </w:p>
        </w:tc>
      </w:tr>
    </w:tbl>
    <w:p w14:paraId="6A2758FA">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70050B8">
        <w:tc>
          <w:tcPr>
            <w:tcW w:w="2835" w:type="dxa"/>
          </w:tcPr>
          <w:p w14:paraId="12CAA64C">
            <w:pPr>
              <w:pStyle w:val="128"/>
              <w:tabs>
                <w:tab w:val="right" w:pos="2751"/>
              </w:tabs>
              <w:spacing w:after="0"/>
              <w:rPr>
                <w:b/>
                <w:i/>
              </w:rPr>
            </w:pPr>
            <w:r>
              <w:rPr>
                <w:b/>
                <w:i/>
              </w:rPr>
              <w:t>Proposed change affects:</w:t>
            </w:r>
          </w:p>
        </w:tc>
        <w:tc>
          <w:tcPr>
            <w:tcW w:w="1418" w:type="dxa"/>
          </w:tcPr>
          <w:p w14:paraId="4370CF32">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4B57B47">
            <w:pPr>
              <w:pStyle w:val="128"/>
              <w:spacing w:after="0"/>
              <w:jc w:val="center"/>
              <w:rPr>
                <w:b/>
                <w:caps/>
              </w:rPr>
            </w:pPr>
          </w:p>
        </w:tc>
        <w:tc>
          <w:tcPr>
            <w:tcW w:w="709" w:type="dxa"/>
            <w:tcBorders>
              <w:left w:val="single" w:color="auto" w:sz="4" w:space="0"/>
            </w:tcBorders>
          </w:tcPr>
          <w:p w14:paraId="2E2BC21D">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CDF08FE">
            <w:pPr>
              <w:pStyle w:val="128"/>
              <w:spacing w:after="0"/>
              <w:jc w:val="center"/>
              <w:rPr>
                <w:b/>
                <w:caps/>
              </w:rPr>
            </w:pPr>
          </w:p>
        </w:tc>
        <w:tc>
          <w:tcPr>
            <w:tcW w:w="2126" w:type="dxa"/>
          </w:tcPr>
          <w:p w14:paraId="7928C18D">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82A7F57">
            <w:pPr>
              <w:pStyle w:val="128"/>
              <w:spacing w:after="0"/>
              <w:jc w:val="center"/>
              <w:rPr>
                <w:b/>
                <w:caps/>
              </w:rPr>
            </w:pPr>
          </w:p>
        </w:tc>
        <w:tc>
          <w:tcPr>
            <w:tcW w:w="1418" w:type="dxa"/>
            <w:tcBorders>
              <w:left w:val="nil"/>
            </w:tcBorders>
          </w:tcPr>
          <w:p w14:paraId="3F6A14A4">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5B2F894">
            <w:pPr>
              <w:pStyle w:val="128"/>
              <w:spacing w:after="0"/>
              <w:jc w:val="center"/>
              <w:rPr>
                <w:rFonts w:hint="eastAsia" w:eastAsia="宋体"/>
                <w:b/>
                <w:bCs/>
                <w:caps/>
                <w:lang w:val="en-US" w:eastAsia="zh-CN"/>
              </w:rPr>
            </w:pPr>
            <w:r>
              <w:rPr>
                <w:rFonts w:hint="eastAsia"/>
                <w:b/>
                <w:bCs/>
                <w:caps/>
                <w:lang w:val="en-US" w:eastAsia="zh-CN"/>
              </w:rPr>
              <w:t>X</w:t>
            </w:r>
            <w:bookmarkStart w:id="4" w:name="_GoBack"/>
            <w:bookmarkEnd w:id="4"/>
          </w:p>
        </w:tc>
      </w:tr>
    </w:tbl>
    <w:p w14:paraId="0CF72606">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BD4C283">
        <w:tc>
          <w:tcPr>
            <w:tcW w:w="9640" w:type="dxa"/>
            <w:gridSpan w:val="11"/>
          </w:tcPr>
          <w:p w14:paraId="57856CA0">
            <w:pPr>
              <w:pStyle w:val="128"/>
              <w:spacing w:after="0"/>
              <w:rPr>
                <w:sz w:val="8"/>
                <w:szCs w:val="8"/>
              </w:rPr>
            </w:pPr>
          </w:p>
        </w:tc>
      </w:tr>
      <w:tr w14:paraId="413CDFE2">
        <w:tc>
          <w:tcPr>
            <w:tcW w:w="1843" w:type="dxa"/>
            <w:tcBorders>
              <w:top w:val="single" w:color="auto" w:sz="4" w:space="0"/>
              <w:left w:val="single" w:color="auto" w:sz="4" w:space="0"/>
            </w:tcBorders>
          </w:tcPr>
          <w:p w14:paraId="1BE4A00A">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E0A038F">
            <w:pPr>
              <w:pStyle w:val="128"/>
              <w:spacing w:after="0"/>
              <w:ind w:left="100"/>
              <w:rPr>
                <w:rFonts w:hint="eastAsia" w:eastAsia="宋体"/>
                <w:lang w:val="en-US" w:eastAsia="zh-CN"/>
              </w:rPr>
            </w:pPr>
            <w:r>
              <w:rPr>
                <w:rFonts w:hint="eastAsia"/>
              </w:rPr>
              <w:t>General description of X.1</w:t>
            </w:r>
            <w:r>
              <w:rPr>
                <w:rFonts w:hint="eastAsia"/>
                <w:lang w:val="en-US" w:eastAsia="zh-CN"/>
              </w:rPr>
              <w:t>2</w:t>
            </w:r>
          </w:p>
        </w:tc>
      </w:tr>
      <w:tr w14:paraId="29840FD0">
        <w:tblPrEx>
          <w:tblCellMar>
            <w:top w:w="0" w:type="dxa"/>
            <w:left w:w="42" w:type="dxa"/>
            <w:bottom w:w="0" w:type="dxa"/>
            <w:right w:w="42" w:type="dxa"/>
          </w:tblCellMar>
        </w:tblPrEx>
        <w:tc>
          <w:tcPr>
            <w:tcW w:w="1843" w:type="dxa"/>
            <w:tcBorders>
              <w:left w:val="single" w:color="auto" w:sz="4" w:space="0"/>
            </w:tcBorders>
          </w:tcPr>
          <w:p w14:paraId="6A3F2748">
            <w:pPr>
              <w:pStyle w:val="128"/>
              <w:spacing w:after="0"/>
              <w:rPr>
                <w:b/>
                <w:i/>
                <w:sz w:val="8"/>
                <w:szCs w:val="8"/>
              </w:rPr>
            </w:pPr>
          </w:p>
        </w:tc>
        <w:tc>
          <w:tcPr>
            <w:tcW w:w="7797" w:type="dxa"/>
            <w:gridSpan w:val="10"/>
            <w:tcBorders>
              <w:right w:val="single" w:color="auto" w:sz="4" w:space="0"/>
            </w:tcBorders>
          </w:tcPr>
          <w:p w14:paraId="0060AD9C">
            <w:pPr>
              <w:pStyle w:val="128"/>
              <w:spacing w:after="0"/>
              <w:rPr>
                <w:sz w:val="8"/>
                <w:szCs w:val="8"/>
              </w:rPr>
            </w:pPr>
          </w:p>
        </w:tc>
      </w:tr>
      <w:tr w14:paraId="40C427A4">
        <w:tblPrEx>
          <w:tblCellMar>
            <w:top w:w="0" w:type="dxa"/>
            <w:left w:w="42" w:type="dxa"/>
            <w:bottom w:w="0" w:type="dxa"/>
            <w:right w:w="42" w:type="dxa"/>
          </w:tblCellMar>
        </w:tblPrEx>
        <w:tc>
          <w:tcPr>
            <w:tcW w:w="1843" w:type="dxa"/>
            <w:tcBorders>
              <w:left w:val="single" w:color="auto" w:sz="4" w:space="0"/>
            </w:tcBorders>
          </w:tcPr>
          <w:p w14:paraId="2DDC9861">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514A6A8">
            <w:pPr>
              <w:pStyle w:val="128"/>
              <w:spacing w:after="0"/>
              <w:ind w:left="100"/>
            </w:pPr>
            <w:r>
              <w:t>China Mobile</w:t>
            </w:r>
          </w:p>
        </w:tc>
      </w:tr>
      <w:tr w14:paraId="27A2A97B">
        <w:tblPrEx>
          <w:tblCellMar>
            <w:top w:w="0" w:type="dxa"/>
            <w:left w:w="42" w:type="dxa"/>
            <w:bottom w:w="0" w:type="dxa"/>
            <w:right w:w="42" w:type="dxa"/>
          </w:tblCellMar>
        </w:tblPrEx>
        <w:tc>
          <w:tcPr>
            <w:tcW w:w="1843" w:type="dxa"/>
            <w:tcBorders>
              <w:left w:val="single" w:color="auto" w:sz="4" w:space="0"/>
            </w:tcBorders>
          </w:tcPr>
          <w:p w14:paraId="3FABFFD0">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58748CF">
            <w:pPr>
              <w:pStyle w:val="128"/>
              <w:spacing w:after="0"/>
              <w:ind w:left="100"/>
            </w:pPr>
            <w:r>
              <w:t>S3</w:t>
            </w:r>
          </w:p>
        </w:tc>
      </w:tr>
      <w:tr w14:paraId="34006257">
        <w:tblPrEx>
          <w:tblCellMar>
            <w:top w:w="0" w:type="dxa"/>
            <w:left w:w="42" w:type="dxa"/>
            <w:bottom w:w="0" w:type="dxa"/>
            <w:right w:w="42" w:type="dxa"/>
          </w:tblCellMar>
        </w:tblPrEx>
        <w:tc>
          <w:tcPr>
            <w:tcW w:w="1843" w:type="dxa"/>
            <w:tcBorders>
              <w:left w:val="single" w:color="auto" w:sz="4" w:space="0"/>
            </w:tcBorders>
          </w:tcPr>
          <w:p w14:paraId="5DA49EA1">
            <w:pPr>
              <w:pStyle w:val="128"/>
              <w:spacing w:after="0"/>
              <w:rPr>
                <w:b/>
                <w:i/>
                <w:sz w:val="8"/>
                <w:szCs w:val="8"/>
              </w:rPr>
            </w:pPr>
          </w:p>
        </w:tc>
        <w:tc>
          <w:tcPr>
            <w:tcW w:w="7797" w:type="dxa"/>
            <w:gridSpan w:val="10"/>
            <w:tcBorders>
              <w:right w:val="single" w:color="auto" w:sz="4" w:space="0"/>
            </w:tcBorders>
          </w:tcPr>
          <w:p w14:paraId="119F5B21">
            <w:pPr>
              <w:pStyle w:val="128"/>
              <w:spacing w:after="0"/>
              <w:rPr>
                <w:sz w:val="8"/>
                <w:szCs w:val="8"/>
              </w:rPr>
            </w:pPr>
          </w:p>
        </w:tc>
      </w:tr>
      <w:tr w14:paraId="19F409B1">
        <w:tblPrEx>
          <w:tblCellMar>
            <w:top w:w="0" w:type="dxa"/>
            <w:left w:w="42" w:type="dxa"/>
            <w:bottom w:w="0" w:type="dxa"/>
            <w:right w:w="42" w:type="dxa"/>
          </w:tblCellMar>
        </w:tblPrEx>
        <w:tc>
          <w:tcPr>
            <w:tcW w:w="1843" w:type="dxa"/>
            <w:tcBorders>
              <w:left w:val="single" w:color="auto" w:sz="4" w:space="0"/>
            </w:tcBorders>
          </w:tcPr>
          <w:p w14:paraId="6B3E0DA4">
            <w:pPr>
              <w:pStyle w:val="128"/>
              <w:tabs>
                <w:tab w:val="right" w:pos="1759"/>
              </w:tabs>
              <w:spacing w:after="0"/>
              <w:rPr>
                <w:b/>
                <w:i/>
              </w:rPr>
            </w:pPr>
            <w:r>
              <w:rPr>
                <w:b/>
                <w:i/>
              </w:rPr>
              <w:t>Work item code:</w:t>
            </w:r>
          </w:p>
        </w:tc>
        <w:tc>
          <w:tcPr>
            <w:tcW w:w="3686" w:type="dxa"/>
            <w:gridSpan w:val="5"/>
            <w:shd w:val="pct30" w:color="FFFF00" w:fill="auto"/>
          </w:tcPr>
          <w:p w14:paraId="25F67760">
            <w:pPr>
              <w:pStyle w:val="128"/>
              <w:spacing w:after="0"/>
              <w:ind w:left="100"/>
            </w:pPr>
            <w:r>
              <w:t>AIML_CN_SEC</w:t>
            </w:r>
          </w:p>
        </w:tc>
        <w:tc>
          <w:tcPr>
            <w:tcW w:w="567" w:type="dxa"/>
            <w:tcBorders>
              <w:left w:val="nil"/>
            </w:tcBorders>
          </w:tcPr>
          <w:p w14:paraId="67044BD4">
            <w:pPr>
              <w:pStyle w:val="128"/>
              <w:spacing w:after="0"/>
              <w:ind w:right="100"/>
            </w:pPr>
          </w:p>
        </w:tc>
        <w:tc>
          <w:tcPr>
            <w:tcW w:w="1417" w:type="dxa"/>
            <w:gridSpan w:val="3"/>
            <w:tcBorders>
              <w:left w:val="nil"/>
            </w:tcBorders>
          </w:tcPr>
          <w:p w14:paraId="3EBE9953">
            <w:pPr>
              <w:pStyle w:val="128"/>
              <w:spacing w:after="0"/>
              <w:jc w:val="right"/>
            </w:pPr>
            <w:r>
              <w:rPr>
                <w:b/>
                <w:i/>
              </w:rPr>
              <w:t>Date:</w:t>
            </w:r>
          </w:p>
        </w:tc>
        <w:tc>
          <w:tcPr>
            <w:tcW w:w="2127" w:type="dxa"/>
            <w:tcBorders>
              <w:right w:val="single" w:color="auto" w:sz="4" w:space="0"/>
            </w:tcBorders>
            <w:shd w:val="pct30" w:color="FFFF00" w:fill="auto"/>
          </w:tcPr>
          <w:p w14:paraId="6EE2AAE4">
            <w:pPr>
              <w:pStyle w:val="128"/>
              <w:spacing w:after="0"/>
              <w:ind w:left="100"/>
            </w:pPr>
            <w:r>
              <w:t>2025-2-17</w:t>
            </w:r>
          </w:p>
        </w:tc>
      </w:tr>
      <w:tr w14:paraId="3CC796A2">
        <w:tblPrEx>
          <w:tblCellMar>
            <w:top w:w="0" w:type="dxa"/>
            <w:left w:w="42" w:type="dxa"/>
            <w:bottom w:w="0" w:type="dxa"/>
            <w:right w:w="42" w:type="dxa"/>
          </w:tblCellMar>
        </w:tblPrEx>
        <w:tc>
          <w:tcPr>
            <w:tcW w:w="1843" w:type="dxa"/>
            <w:tcBorders>
              <w:left w:val="single" w:color="auto" w:sz="4" w:space="0"/>
            </w:tcBorders>
          </w:tcPr>
          <w:p w14:paraId="7C675167">
            <w:pPr>
              <w:pStyle w:val="128"/>
              <w:spacing w:after="0"/>
              <w:rPr>
                <w:b/>
                <w:i/>
                <w:sz w:val="8"/>
                <w:szCs w:val="8"/>
              </w:rPr>
            </w:pPr>
          </w:p>
        </w:tc>
        <w:tc>
          <w:tcPr>
            <w:tcW w:w="1986" w:type="dxa"/>
            <w:gridSpan w:val="4"/>
          </w:tcPr>
          <w:p w14:paraId="6A7E9925">
            <w:pPr>
              <w:pStyle w:val="128"/>
              <w:spacing w:after="0"/>
              <w:rPr>
                <w:sz w:val="8"/>
                <w:szCs w:val="8"/>
              </w:rPr>
            </w:pPr>
          </w:p>
        </w:tc>
        <w:tc>
          <w:tcPr>
            <w:tcW w:w="2267" w:type="dxa"/>
            <w:gridSpan w:val="2"/>
          </w:tcPr>
          <w:p w14:paraId="53C50422">
            <w:pPr>
              <w:pStyle w:val="128"/>
              <w:spacing w:after="0"/>
              <w:rPr>
                <w:sz w:val="8"/>
                <w:szCs w:val="8"/>
              </w:rPr>
            </w:pPr>
          </w:p>
        </w:tc>
        <w:tc>
          <w:tcPr>
            <w:tcW w:w="1417" w:type="dxa"/>
            <w:gridSpan w:val="3"/>
          </w:tcPr>
          <w:p w14:paraId="153B388A">
            <w:pPr>
              <w:pStyle w:val="128"/>
              <w:spacing w:after="0"/>
              <w:rPr>
                <w:sz w:val="8"/>
                <w:szCs w:val="8"/>
              </w:rPr>
            </w:pPr>
          </w:p>
        </w:tc>
        <w:tc>
          <w:tcPr>
            <w:tcW w:w="2127" w:type="dxa"/>
            <w:tcBorders>
              <w:right w:val="single" w:color="auto" w:sz="4" w:space="0"/>
            </w:tcBorders>
          </w:tcPr>
          <w:p w14:paraId="3FF96F3A">
            <w:pPr>
              <w:pStyle w:val="128"/>
              <w:spacing w:after="0"/>
              <w:rPr>
                <w:sz w:val="8"/>
                <w:szCs w:val="8"/>
              </w:rPr>
            </w:pPr>
          </w:p>
        </w:tc>
      </w:tr>
      <w:tr w14:paraId="1B5403E5">
        <w:tblPrEx>
          <w:tblCellMar>
            <w:top w:w="0" w:type="dxa"/>
            <w:left w:w="42" w:type="dxa"/>
            <w:bottom w:w="0" w:type="dxa"/>
            <w:right w:w="42" w:type="dxa"/>
          </w:tblCellMar>
        </w:tblPrEx>
        <w:trPr>
          <w:cantSplit/>
        </w:trPr>
        <w:tc>
          <w:tcPr>
            <w:tcW w:w="1843" w:type="dxa"/>
            <w:tcBorders>
              <w:left w:val="single" w:color="auto" w:sz="4" w:space="0"/>
            </w:tcBorders>
          </w:tcPr>
          <w:p w14:paraId="6FF92D18">
            <w:pPr>
              <w:pStyle w:val="128"/>
              <w:tabs>
                <w:tab w:val="right" w:pos="1759"/>
              </w:tabs>
              <w:spacing w:after="0"/>
              <w:rPr>
                <w:b/>
                <w:i/>
              </w:rPr>
            </w:pPr>
            <w:r>
              <w:rPr>
                <w:b/>
                <w:i/>
              </w:rPr>
              <w:t>Category:</w:t>
            </w:r>
          </w:p>
        </w:tc>
        <w:tc>
          <w:tcPr>
            <w:tcW w:w="851" w:type="dxa"/>
            <w:shd w:val="pct30" w:color="FFFF00" w:fill="auto"/>
          </w:tcPr>
          <w:p w14:paraId="3DD7E54B">
            <w:pPr>
              <w:pStyle w:val="128"/>
              <w:spacing w:after="0"/>
              <w:ind w:left="100" w:right="-609"/>
              <w:rPr>
                <w:rFonts w:hint="eastAsia" w:eastAsia="宋体"/>
                <w:b/>
                <w:lang w:val="en-US" w:eastAsia="zh-CN"/>
              </w:rPr>
            </w:pPr>
            <w:r>
              <w:rPr>
                <w:rFonts w:hint="eastAsia"/>
                <w:b/>
                <w:lang w:val="en-US" w:eastAsia="zh-CN"/>
              </w:rPr>
              <w:t>B</w:t>
            </w:r>
          </w:p>
        </w:tc>
        <w:tc>
          <w:tcPr>
            <w:tcW w:w="3402" w:type="dxa"/>
            <w:gridSpan w:val="5"/>
            <w:tcBorders>
              <w:left w:val="nil"/>
            </w:tcBorders>
          </w:tcPr>
          <w:p w14:paraId="013D4143">
            <w:pPr>
              <w:pStyle w:val="128"/>
              <w:spacing w:after="0"/>
            </w:pPr>
          </w:p>
        </w:tc>
        <w:tc>
          <w:tcPr>
            <w:tcW w:w="1417" w:type="dxa"/>
            <w:gridSpan w:val="3"/>
            <w:tcBorders>
              <w:left w:val="nil"/>
            </w:tcBorders>
          </w:tcPr>
          <w:p w14:paraId="191F75D8">
            <w:pPr>
              <w:pStyle w:val="128"/>
              <w:spacing w:after="0"/>
              <w:jc w:val="right"/>
              <w:rPr>
                <w:b/>
                <w:i/>
              </w:rPr>
            </w:pPr>
            <w:r>
              <w:rPr>
                <w:b/>
                <w:i/>
              </w:rPr>
              <w:t>Release:</w:t>
            </w:r>
          </w:p>
        </w:tc>
        <w:tc>
          <w:tcPr>
            <w:tcW w:w="2127" w:type="dxa"/>
            <w:tcBorders>
              <w:right w:val="single" w:color="auto" w:sz="4" w:space="0"/>
            </w:tcBorders>
            <w:shd w:val="pct30" w:color="FFFF00" w:fill="auto"/>
          </w:tcPr>
          <w:p w14:paraId="29088AF3">
            <w:pPr>
              <w:pStyle w:val="128"/>
              <w:spacing w:after="0"/>
              <w:ind w:left="100"/>
            </w:pPr>
            <w:r>
              <w:t>Rel-19</w:t>
            </w:r>
          </w:p>
        </w:tc>
      </w:tr>
      <w:tr w14:paraId="531A1CEB">
        <w:tblPrEx>
          <w:tblCellMar>
            <w:top w:w="0" w:type="dxa"/>
            <w:left w:w="42" w:type="dxa"/>
            <w:bottom w:w="0" w:type="dxa"/>
            <w:right w:w="42" w:type="dxa"/>
          </w:tblCellMar>
        </w:tblPrEx>
        <w:tc>
          <w:tcPr>
            <w:tcW w:w="1843" w:type="dxa"/>
            <w:tcBorders>
              <w:left w:val="single" w:color="auto" w:sz="4" w:space="0"/>
              <w:bottom w:val="single" w:color="auto" w:sz="4" w:space="0"/>
            </w:tcBorders>
          </w:tcPr>
          <w:p w14:paraId="7F445ED6">
            <w:pPr>
              <w:pStyle w:val="128"/>
              <w:spacing w:after="0"/>
              <w:rPr>
                <w:b/>
                <w:i/>
              </w:rPr>
            </w:pPr>
          </w:p>
        </w:tc>
        <w:tc>
          <w:tcPr>
            <w:tcW w:w="4677" w:type="dxa"/>
            <w:gridSpan w:val="8"/>
            <w:tcBorders>
              <w:bottom w:val="single" w:color="auto" w:sz="4" w:space="0"/>
            </w:tcBorders>
          </w:tcPr>
          <w:p w14:paraId="2FE7F5F5">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6F05AF3">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14:paraId="4324B98B">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77671674">
        <w:tblPrEx>
          <w:tblCellMar>
            <w:top w:w="0" w:type="dxa"/>
            <w:left w:w="42" w:type="dxa"/>
            <w:bottom w:w="0" w:type="dxa"/>
            <w:right w:w="42" w:type="dxa"/>
          </w:tblCellMar>
        </w:tblPrEx>
        <w:tc>
          <w:tcPr>
            <w:tcW w:w="1843" w:type="dxa"/>
          </w:tcPr>
          <w:p w14:paraId="65D9BA4C">
            <w:pPr>
              <w:pStyle w:val="128"/>
              <w:spacing w:after="0"/>
              <w:rPr>
                <w:b/>
                <w:i/>
                <w:sz w:val="8"/>
                <w:szCs w:val="8"/>
              </w:rPr>
            </w:pPr>
          </w:p>
        </w:tc>
        <w:tc>
          <w:tcPr>
            <w:tcW w:w="7797" w:type="dxa"/>
            <w:gridSpan w:val="10"/>
          </w:tcPr>
          <w:p w14:paraId="2479CF35">
            <w:pPr>
              <w:pStyle w:val="128"/>
              <w:spacing w:after="0"/>
              <w:rPr>
                <w:sz w:val="8"/>
                <w:szCs w:val="8"/>
              </w:rPr>
            </w:pPr>
          </w:p>
        </w:tc>
      </w:tr>
      <w:tr w14:paraId="5D9F40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6329AE1">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803FB3B">
            <w:pPr>
              <w:pStyle w:val="128"/>
              <w:spacing w:after="0"/>
              <w:ind w:left="100"/>
              <w:rPr>
                <w:rFonts w:hint="default"/>
                <w:lang w:val="en-US"/>
              </w:rPr>
            </w:pPr>
            <w:r>
              <w:rPr>
                <w:rFonts w:hint="eastAsia"/>
                <w:lang w:val="en-US" w:eastAsia="zh-CN"/>
              </w:rPr>
              <w:t>Add general description of X.12</w:t>
            </w:r>
          </w:p>
        </w:tc>
      </w:tr>
      <w:tr w14:paraId="1C9443D3">
        <w:tblPrEx>
          <w:tblCellMar>
            <w:top w:w="0" w:type="dxa"/>
            <w:left w:w="42" w:type="dxa"/>
            <w:bottom w:w="0" w:type="dxa"/>
            <w:right w:w="42" w:type="dxa"/>
          </w:tblCellMar>
        </w:tblPrEx>
        <w:tc>
          <w:tcPr>
            <w:tcW w:w="2694" w:type="dxa"/>
            <w:gridSpan w:val="2"/>
            <w:tcBorders>
              <w:left w:val="single" w:color="auto" w:sz="4" w:space="0"/>
            </w:tcBorders>
          </w:tcPr>
          <w:p w14:paraId="486BB9FD">
            <w:pPr>
              <w:pStyle w:val="128"/>
              <w:spacing w:after="0"/>
              <w:rPr>
                <w:b/>
                <w:i/>
                <w:sz w:val="8"/>
                <w:szCs w:val="8"/>
              </w:rPr>
            </w:pPr>
          </w:p>
        </w:tc>
        <w:tc>
          <w:tcPr>
            <w:tcW w:w="6946" w:type="dxa"/>
            <w:gridSpan w:val="9"/>
            <w:tcBorders>
              <w:right w:val="single" w:color="auto" w:sz="4" w:space="0"/>
            </w:tcBorders>
          </w:tcPr>
          <w:p w14:paraId="146E54CA">
            <w:pPr>
              <w:pStyle w:val="128"/>
              <w:spacing w:after="0"/>
              <w:rPr>
                <w:sz w:val="8"/>
                <w:szCs w:val="8"/>
              </w:rPr>
            </w:pPr>
          </w:p>
        </w:tc>
      </w:tr>
      <w:tr w14:paraId="3A8698EB">
        <w:tblPrEx>
          <w:tblCellMar>
            <w:top w:w="0" w:type="dxa"/>
            <w:left w:w="42" w:type="dxa"/>
            <w:bottom w:w="0" w:type="dxa"/>
            <w:right w:w="42" w:type="dxa"/>
          </w:tblCellMar>
        </w:tblPrEx>
        <w:tc>
          <w:tcPr>
            <w:tcW w:w="2694" w:type="dxa"/>
            <w:gridSpan w:val="2"/>
            <w:tcBorders>
              <w:left w:val="single" w:color="auto" w:sz="4" w:space="0"/>
            </w:tcBorders>
          </w:tcPr>
          <w:p w14:paraId="741069CB">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90BC41B">
            <w:pPr>
              <w:pStyle w:val="128"/>
              <w:spacing w:after="0"/>
              <w:ind w:left="100"/>
              <w:rPr>
                <w:rFonts w:hint="default" w:eastAsia="宋体"/>
                <w:lang w:val="en-US" w:eastAsia="zh-CN"/>
              </w:rPr>
            </w:pPr>
            <w:r>
              <w:rPr>
                <w:rFonts w:hint="eastAsia"/>
                <w:lang w:val="en-US" w:eastAsia="zh-CN"/>
              </w:rPr>
              <w:t>Add general description of X.12</w:t>
            </w:r>
          </w:p>
        </w:tc>
      </w:tr>
      <w:tr w14:paraId="45C5DE6F">
        <w:tblPrEx>
          <w:tblCellMar>
            <w:top w:w="0" w:type="dxa"/>
            <w:left w:w="42" w:type="dxa"/>
            <w:bottom w:w="0" w:type="dxa"/>
            <w:right w:w="42" w:type="dxa"/>
          </w:tblCellMar>
        </w:tblPrEx>
        <w:tc>
          <w:tcPr>
            <w:tcW w:w="2694" w:type="dxa"/>
            <w:gridSpan w:val="2"/>
            <w:tcBorders>
              <w:left w:val="single" w:color="auto" w:sz="4" w:space="0"/>
            </w:tcBorders>
          </w:tcPr>
          <w:p w14:paraId="2F895B5B">
            <w:pPr>
              <w:pStyle w:val="128"/>
              <w:spacing w:after="0"/>
              <w:rPr>
                <w:b/>
                <w:i/>
                <w:sz w:val="8"/>
                <w:szCs w:val="8"/>
              </w:rPr>
            </w:pPr>
          </w:p>
        </w:tc>
        <w:tc>
          <w:tcPr>
            <w:tcW w:w="6946" w:type="dxa"/>
            <w:gridSpan w:val="9"/>
            <w:tcBorders>
              <w:right w:val="single" w:color="auto" w:sz="4" w:space="0"/>
            </w:tcBorders>
          </w:tcPr>
          <w:p w14:paraId="34EC7473">
            <w:pPr>
              <w:pStyle w:val="128"/>
              <w:spacing w:after="0"/>
              <w:rPr>
                <w:sz w:val="8"/>
                <w:szCs w:val="8"/>
              </w:rPr>
            </w:pPr>
          </w:p>
        </w:tc>
      </w:tr>
      <w:tr w14:paraId="74F7517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0A06E59">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6EF695EF">
            <w:pPr>
              <w:pStyle w:val="128"/>
              <w:spacing w:after="0"/>
              <w:ind w:left="100"/>
              <w:rPr>
                <w:rFonts w:hint="default" w:eastAsia="宋体"/>
                <w:lang w:val="en-US" w:eastAsia="zh-CN"/>
              </w:rPr>
            </w:pPr>
            <w:r>
              <w:rPr>
                <w:rFonts w:hint="eastAsia"/>
                <w:lang w:val="en-US" w:eastAsia="zh-CN"/>
              </w:rPr>
              <w:t>No general description</w:t>
            </w:r>
          </w:p>
        </w:tc>
      </w:tr>
      <w:tr w14:paraId="28C19844">
        <w:tblPrEx>
          <w:tblCellMar>
            <w:top w:w="0" w:type="dxa"/>
            <w:left w:w="42" w:type="dxa"/>
            <w:bottom w:w="0" w:type="dxa"/>
            <w:right w:w="42" w:type="dxa"/>
          </w:tblCellMar>
        </w:tblPrEx>
        <w:tc>
          <w:tcPr>
            <w:tcW w:w="2694" w:type="dxa"/>
            <w:gridSpan w:val="2"/>
          </w:tcPr>
          <w:p w14:paraId="5B28E619">
            <w:pPr>
              <w:pStyle w:val="128"/>
              <w:spacing w:after="0"/>
              <w:rPr>
                <w:b/>
                <w:i/>
                <w:sz w:val="8"/>
                <w:szCs w:val="8"/>
              </w:rPr>
            </w:pPr>
          </w:p>
        </w:tc>
        <w:tc>
          <w:tcPr>
            <w:tcW w:w="6946" w:type="dxa"/>
            <w:gridSpan w:val="9"/>
          </w:tcPr>
          <w:p w14:paraId="220FEEA4">
            <w:pPr>
              <w:pStyle w:val="128"/>
              <w:spacing w:after="0"/>
              <w:rPr>
                <w:sz w:val="8"/>
                <w:szCs w:val="8"/>
              </w:rPr>
            </w:pPr>
          </w:p>
        </w:tc>
      </w:tr>
      <w:tr w14:paraId="2A2A4A0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75867CE">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3108D576">
            <w:pPr>
              <w:pStyle w:val="128"/>
              <w:spacing w:after="0"/>
              <w:ind w:left="100"/>
              <w:rPr>
                <w:lang w:eastAsia="zh-CN"/>
              </w:rPr>
            </w:pPr>
            <w:r>
              <w:rPr>
                <w:rFonts w:hint="eastAsia"/>
                <w:lang w:eastAsia="zh-CN"/>
              </w:rPr>
              <w:t>X</w:t>
            </w:r>
            <w:r>
              <w:rPr>
                <w:lang w:eastAsia="zh-CN"/>
              </w:rPr>
              <w:t>.1</w:t>
            </w:r>
            <w:r>
              <w:rPr>
                <w:rFonts w:hint="eastAsia"/>
                <w:lang w:val="en-US" w:eastAsia="zh-CN"/>
              </w:rPr>
              <w:t>2</w:t>
            </w:r>
            <w:r>
              <w:rPr>
                <w:lang w:eastAsia="zh-CN"/>
              </w:rPr>
              <w:t xml:space="preserve"> (new clause)</w:t>
            </w:r>
          </w:p>
        </w:tc>
      </w:tr>
      <w:tr w14:paraId="546A08A1">
        <w:tblPrEx>
          <w:tblCellMar>
            <w:top w:w="0" w:type="dxa"/>
            <w:left w:w="42" w:type="dxa"/>
            <w:bottom w:w="0" w:type="dxa"/>
            <w:right w:w="42" w:type="dxa"/>
          </w:tblCellMar>
        </w:tblPrEx>
        <w:tc>
          <w:tcPr>
            <w:tcW w:w="2694" w:type="dxa"/>
            <w:gridSpan w:val="2"/>
            <w:tcBorders>
              <w:left w:val="single" w:color="auto" w:sz="4" w:space="0"/>
            </w:tcBorders>
          </w:tcPr>
          <w:p w14:paraId="1FF237C5">
            <w:pPr>
              <w:pStyle w:val="128"/>
              <w:spacing w:after="0"/>
              <w:rPr>
                <w:b/>
                <w:i/>
                <w:sz w:val="8"/>
                <w:szCs w:val="8"/>
              </w:rPr>
            </w:pPr>
          </w:p>
        </w:tc>
        <w:tc>
          <w:tcPr>
            <w:tcW w:w="6946" w:type="dxa"/>
            <w:gridSpan w:val="9"/>
            <w:tcBorders>
              <w:right w:val="single" w:color="auto" w:sz="4" w:space="0"/>
            </w:tcBorders>
          </w:tcPr>
          <w:p w14:paraId="03B822F7">
            <w:pPr>
              <w:pStyle w:val="128"/>
              <w:spacing w:after="0"/>
              <w:rPr>
                <w:sz w:val="8"/>
                <w:szCs w:val="8"/>
              </w:rPr>
            </w:pPr>
          </w:p>
        </w:tc>
      </w:tr>
      <w:tr w14:paraId="1A0B78DF">
        <w:tblPrEx>
          <w:tblCellMar>
            <w:top w:w="0" w:type="dxa"/>
            <w:left w:w="42" w:type="dxa"/>
            <w:bottom w:w="0" w:type="dxa"/>
            <w:right w:w="42" w:type="dxa"/>
          </w:tblCellMar>
        </w:tblPrEx>
        <w:tc>
          <w:tcPr>
            <w:tcW w:w="2694" w:type="dxa"/>
            <w:gridSpan w:val="2"/>
            <w:tcBorders>
              <w:left w:val="single" w:color="auto" w:sz="4" w:space="0"/>
            </w:tcBorders>
          </w:tcPr>
          <w:p w14:paraId="1AA4F152">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14:paraId="48FFEC05">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BF0C13">
            <w:pPr>
              <w:pStyle w:val="128"/>
              <w:spacing w:after="0"/>
              <w:jc w:val="center"/>
              <w:rPr>
                <w:b/>
                <w:caps/>
              </w:rPr>
            </w:pPr>
            <w:r>
              <w:rPr>
                <w:b/>
                <w:caps/>
              </w:rPr>
              <w:t>N</w:t>
            </w:r>
          </w:p>
        </w:tc>
        <w:tc>
          <w:tcPr>
            <w:tcW w:w="2977" w:type="dxa"/>
            <w:gridSpan w:val="4"/>
          </w:tcPr>
          <w:p w14:paraId="704A1015">
            <w:pPr>
              <w:pStyle w:val="128"/>
              <w:tabs>
                <w:tab w:val="right" w:pos="2893"/>
              </w:tabs>
              <w:spacing w:after="0"/>
            </w:pPr>
          </w:p>
        </w:tc>
        <w:tc>
          <w:tcPr>
            <w:tcW w:w="3401" w:type="dxa"/>
            <w:gridSpan w:val="3"/>
            <w:tcBorders>
              <w:right w:val="single" w:color="auto" w:sz="4" w:space="0"/>
            </w:tcBorders>
            <w:shd w:val="clear" w:color="FFFF00" w:fill="auto"/>
          </w:tcPr>
          <w:p w14:paraId="09D07BB5">
            <w:pPr>
              <w:pStyle w:val="128"/>
              <w:spacing w:after="0"/>
              <w:ind w:left="99"/>
            </w:pPr>
          </w:p>
        </w:tc>
      </w:tr>
      <w:tr w14:paraId="6E39E7B7">
        <w:tblPrEx>
          <w:tblCellMar>
            <w:top w:w="0" w:type="dxa"/>
            <w:left w:w="42" w:type="dxa"/>
            <w:bottom w:w="0" w:type="dxa"/>
            <w:right w:w="42" w:type="dxa"/>
          </w:tblCellMar>
        </w:tblPrEx>
        <w:tc>
          <w:tcPr>
            <w:tcW w:w="2694" w:type="dxa"/>
            <w:gridSpan w:val="2"/>
            <w:tcBorders>
              <w:left w:val="single" w:color="auto" w:sz="4" w:space="0"/>
            </w:tcBorders>
          </w:tcPr>
          <w:p w14:paraId="09C7A756">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E8F4C08">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E1B492">
            <w:pPr>
              <w:pStyle w:val="128"/>
              <w:spacing w:after="0"/>
              <w:jc w:val="center"/>
              <w:rPr>
                <w:b/>
                <w:caps/>
              </w:rPr>
            </w:pPr>
            <w:r>
              <w:rPr>
                <w:b/>
                <w:caps/>
              </w:rPr>
              <w:t>X</w:t>
            </w:r>
          </w:p>
        </w:tc>
        <w:tc>
          <w:tcPr>
            <w:tcW w:w="2977" w:type="dxa"/>
            <w:gridSpan w:val="4"/>
          </w:tcPr>
          <w:p w14:paraId="53D4E971">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A32CF3C">
            <w:pPr>
              <w:pStyle w:val="128"/>
              <w:spacing w:after="0"/>
              <w:ind w:left="99"/>
            </w:pPr>
            <w:r>
              <w:t xml:space="preserve">TS/TR ... CR ... </w:t>
            </w:r>
          </w:p>
        </w:tc>
      </w:tr>
      <w:tr w14:paraId="7DCD52FD">
        <w:tblPrEx>
          <w:tblCellMar>
            <w:top w:w="0" w:type="dxa"/>
            <w:left w:w="42" w:type="dxa"/>
            <w:bottom w:w="0" w:type="dxa"/>
            <w:right w:w="42" w:type="dxa"/>
          </w:tblCellMar>
        </w:tblPrEx>
        <w:tc>
          <w:tcPr>
            <w:tcW w:w="2694" w:type="dxa"/>
            <w:gridSpan w:val="2"/>
            <w:tcBorders>
              <w:left w:val="single" w:color="auto" w:sz="4" w:space="0"/>
            </w:tcBorders>
          </w:tcPr>
          <w:p w14:paraId="41882480">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587FD7E">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4634FB4">
            <w:pPr>
              <w:pStyle w:val="128"/>
              <w:spacing w:after="0"/>
              <w:jc w:val="center"/>
              <w:rPr>
                <w:b/>
                <w:caps/>
              </w:rPr>
            </w:pPr>
            <w:r>
              <w:rPr>
                <w:b/>
                <w:caps/>
              </w:rPr>
              <w:t>X</w:t>
            </w:r>
          </w:p>
        </w:tc>
        <w:tc>
          <w:tcPr>
            <w:tcW w:w="2977" w:type="dxa"/>
            <w:gridSpan w:val="4"/>
          </w:tcPr>
          <w:p w14:paraId="568D4612">
            <w:pPr>
              <w:pStyle w:val="128"/>
              <w:spacing w:after="0"/>
            </w:pPr>
            <w:r>
              <w:t xml:space="preserve"> Test specifications</w:t>
            </w:r>
          </w:p>
        </w:tc>
        <w:tc>
          <w:tcPr>
            <w:tcW w:w="3401" w:type="dxa"/>
            <w:gridSpan w:val="3"/>
            <w:tcBorders>
              <w:right w:val="single" w:color="auto" w:sz="4" w:space="0"/>
            </w:tcBorders>
            <w:shd w:val="pct30" w:color="FFFF00" w:fill="auto"/>
          </w:tcPr>
          <w:p w14:paraId="222186DA">
            <w:pPr>
              <w:pStyle w:val="128"/>
              <w:spacing w:after="0"/>
              <w:ind w:left="99"/>
            </w:pPr>
            <w:r>
              <w:t xml:space="preserve">TS/TR ... CR ... </w:t>
            </w:r>
          </w:p>
        </w:tc>
      </w:tr>
      <w:tr w14:paraId="10AB880E">
        <w:tblPrEx>
          <w:tblCellMar>
            <w:top w:w="0" w:type="dxa"/>
            <w:left w:w="42" w:type="dxa"/>
            <w:bottom w:w="0" w:type="dxa"/>
            <w:right w:w="42" w:type="dxa"/>
          </w:tblCellMar>
        </w:tblPrEx>
        <w:tc>
          <w:tcPr>
            <w:tcW w:w="2694" w:type="dxa"/>
            <w:gridSpan w:val="2"/>
            <w:tcBorders>
              <w:left w:val="single" w:color="auto" w:sz="4" w:space="0"/>
            </w:tcBorders>
          </w:tcPr>
          <w:p w14:paraId="2D3DDC69">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F480B59">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49E4CD">
            <w:pPr>
              <w:pStyle w:val="128"/>
              <w:spacing w:after="0"/>
              <w:jc w:val="center"/>
              <w:rPr>
                <w:b/>
                <w:caps/>
              </w:rPr>
            </w:pPr>
            <w:r>
              <w:rPr>
                <w:b/>
                <w:caps/>
              </w:rPr>
              <w:t>X</w:t>
            </w:r>
          </w:p>
        </w:tc>
        <w:tc>
          <w:tcPr>
            <w:tcW w:w="2977" w:type="dxa"/>
            <w:gridSpan w:val="4"/>
          </w:tcPr>
          <w:p w14:paraId="0C32AA9E">
            <w:pPr>
              <w:pStyle w:val="128"/>
              <w:spacing w:after="0"/>
            </w:pPr>
            <w:r>
              <w:t xml:space="preserve"> O&amp;M Specifications</w:t>
            </w:r>
          </w:p>
        </w:tc>
        <w:tc>
          <w:tcPr>
            <w:tcW w:w="3401" w:type="dxa"/>
            <w:gridSpan w:val="3"/>
            <w:tcBorders>
              <w:right w:val="single" w:color="auto" w:sz="4" w:space="0"/>
            </w:tcBorders>
            <w:shd w:val="pct30" w:color="FFFF00" w:fill="auto"/>
          </w:tcPr>
          <w:p w14:paraId="41B0C81B">
            <w:pPr>
              <w:pStyle w:val="128"/>
              <w:spacing w:after="0"/>
              <w:ind w:left="99"/>
            </w:pPr>
            <w:r>
              <w:t xml:space="preserve">TS/TR ... CR ... </w:t>
            </w:r>
          </w:p>
        </w:tc>
      </w:tr>
      <w:tr w14:paraId="32593684">
        <w:tblPrEx>
          <w:tblCellMar>
            <w:top w:w="0" w:type="dxa"/>
            <w:left w:w="42" w:type="dxa"/>
            <w:bottom w:w="0" w:type="dxa"/>
            <w:right w:w="42" w:type="dxa"/>
          </w:tblCellMar>
        </w:tblPrEx>
        <w:tc>
          <w:tcPr>
            <w:tcW w:w="2694" w:type="dxa"/>
            <w:gridSpan w:val="2"/>
            <w:tcBorders>
              <w:left w:val="single" w:color="auto" w:sz="4" w:space="0"/>
            </w:tcBorders>
          </w:tcPr>
          <w:p w14:paraId="58972B0C">
            <w:pPr>
              <w:pStyle w:val="128"/>
              <w:spacing w:after="0"/>
              <w:rPr>
                <w:b/>
                <w:i/>
              </w:rPr>
            </w:pPr>
          </w:p>
        </w:tc>
        <w:tc>
          <w:tcPr>
            <w:tcW w:w="6946" w:type="dxa"/>
            <w:gridSpan w:val="9"/>
            <w:tcBorders>
              <w:right w:val="single" w:color="auto" w:sz="4" w:space="0"/>
            </w:tcBorders>
          </w:tcPr>
          <w:p w14:paraId="0EBD32CE">
            <w:pPr>
              <w:pStyle w:val="128"/>
              <w:spacing w:after="0"/>
            </w:pPr>
          </w:p>
        </w:tc>
      </w:tr>
      <w:tr w14:paraId="1155532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39C622E">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46FFDCF">
            <w:pPr>
              <w:pStyle w:val="128"/>
              <w:spacing w:after="0"/>
              <w:ind w:left="100"/>
              <w:rPr>
                <w:color w:val="0000FF"/>
              </w:rPr>
            </w:pPr>
            <w:r>
              <w:rPr>
                <w:color w:val="0000FF"/>
              </w:rPr>
              <w:t xml:space="preserve">Clause Annex </w:t>
            </w:r>
            <w:r>
              <w:rPr>
                <w:rFonts w:cs="Arial"/>
                <w:color w:val="0000FF"/>
              </w:rPr>
              <w:t>α</w:t>
            </w:r>
            <w:r>
              <w:rPr>
                <w:color w:val="0000FF"/>
              </w:rPr>
              <w:t xml:space="preserve"> of this draft CR is only used to document the work on the different options considered for the security aspects of inter-CU LTM. This annex </w:t>
            </w:r>
            <w:r>
              <w:rPr>
                <w:rFonts w:cs="Arial"/>
                <w:color w:val="0000FF"/>
              </w:rPr>
              <w:t>α</w:t>
            </w:r>
            <w:r>
              <w:rPr>
                <w:color w:val="0000FF"/>
              </w:rPr>
              <w:t xml:space="preserve"> will not be included when this draft CR is converted into CR. </w:t>
            </w:r>
          </w:p>
        </w:tc>
      </w:tr>
      <w:tr w14:paraId="6F70F82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1BCF1BC">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E5E9F0B">
            <w:pPr>
              <w:pStyle w:val="128"/>
              <w:spacing w:after="0"/>
              <w:ind w:left="100"/>
              <w:rPr>
                <w:sz w:val="8"/>
                <w:szCs w:val="8"/>
              </w:rPr>
            </w:pPr>
          </w:p>
        </w:tc>
      </w:tr>
      <w:tr w14:paraId="64A7F67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2D8002F">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8F6CC6D">
            <w:pPr>
              <w:pStyle w:val="128"/>
              <w:spacing w:after="0"/>
              <w:ind w:left="100"/>
            </w:pPr>
          </w:p>
        </w:tc>
      </w:tr>
    </w:tbl>
    <w:p w14:paraId="0E1EA5D2"/>
    <w:p w14:paraId="257755CC">
      <w:pPr>
        <w:spacing w:after="0"/>
      </w:pPr>
      <w:r>
        <w:br w:type="page"/>
      </w:r>
    </w:p>
    <w:p w14:paraId="4C9FBF40">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p>
    <w:bookmarkEnd w:id="1"/>
    <w:bookmarkEnd w:id="2"/>
    <w:p w14:paraId="483B4270">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等线"/>
          <w:sz w:val="36"/>
          <w:szCs w:val="21"/>
          <w:lang w:eastAsia="zh-CN"/>
        </w:rPr>
      </w:pPr>
      <w:r>
        <w:rPr>
          <w:rFonts w:ascii="Arial" w:hAnsi="Arial" w:eastAsia="等线"/>
          <w:sz w:val="36"/>
          <w:lang w:eastAsia="en-GB"/>
        </w:rPr>
        <w:t>X.</w:t>
      </w:r>
      <w:r>
        <w:rPr>
          <w:rFonts w:ascii="Arial" w:hAnsi="Arial"/>
          <w:sz w:val="36"/>
          <w:lang w:val="en-US" w:eastAsia="zh-CN"/>
        </w:rPr>
        <w:t>12</w:t>
      </w:r>
      <w:r>
        <w:rPr>
          <w:rFonts w:ascii="Arial" w:hAnsi="Arial" w:eastAsia="等线"/>
          <w:sz w:val="36"/>
          <w:lang w:eastAsia="en-GB"/>
        </w:rPr>
        <w:tab/>
      </w:r>
      <w:r>
        <w:rPr>
          <w:rFonts w:ascii="Arial" w:hAnsi="Arial" w:eastAsia="等线"/>
          <w:sz w:val="36"/>
          <w:lang w:eastAsia="en-GB"/>
        </w:rPr>
        <w:t>Security for Vertical Federated Learning among NWDAFs and AFs</w:t>
      </w:r>
    </w:p>
    <w:p w14:paraId="63887DED">
      <w:pPr>
        <w:pStyle w:val="4"/>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01D181F2">
      <w:pPr>
        <w:rPr>
          <w:ins w:id="0" w:author="lc" w:date="2025-02-04T21:38:29Z"/>
          <w:lang w:eastAsia="zh-CN"/>
        </w:rPr>
      </w:pPr>
      <w:ins w:id="1" w:author="lc" w:date="2025-02-04T21:38:29Z">
        <w:r>
          <w:rPr/>
          <w:t xml:space="preserve">In case that </w:t>
        </w:r>
      </w:ins>
      <w:ins w:id="2" w:author="lc" w:date="2025-02-04T21:38:29Z">
        <w:r>
          <w:rPr>
            <w:lang w:eastAsia="zh-CN"/>
          </w:rPr>
          <w:t>external AF is VFL Server, and NWDAF(s) are VFL client(s) (NEF is involved), the following principles for authorization of participant NWDAF(s) for vertical federated learning</w:t>
        </w:r>
      </w:ins>
      <w:ins w:id="3" w:author="lc" w:date="2025-02-04T21:39:12Z">
        <w:r>
          <w:rPr>
            <w:rFonts w:hint="eastAsia"/>
            <w:lang w:val="en-US" w:eastAsia="zh-CN"/>
          </w:rPr>
          <w:t xml:space="preserve"> </w:t>
        </w:r>
      </w:ins>
      <w:ins w:id="4" w:author="lc" w:date="2025-02-04T21:39:15Z">
        <w:r>
          <w:rPr>
            <w:rFonts w:hint="eastAsia"/>
            <w:lang w:val="en-US" w:eastAsia="zh-CN"/>
          </w:rPr>
          <w:t>s</w:t>
        </w:r>
      </w:ins>
      <w:ins w:id="5" w:author="lc" w:date="2025-02-04T21:39:16Z">
        <w:r>
          <w:rPr>
            <w:rFonts w:hint="eastAsia"/>
            <w:lang w:val="en-US" w:eastAsia="zh-CN"/>
          </w:rPr>
          <w:t>hall b</w:t>
        </w:r>
      </w:ins>
      <w:ins w:id="6" w:author="lc" w:date="2025-02-04T21:39:17Z">
        <w:r>
          <w:rPr>
            <w:rFonts w:hint="eastAsia"/>
            <w:lang w:val="en-US" w:eastAsia="zh-CN"/>
          </w:rPr>
          <w:t xml:space="preserve">e </w:t>
        </w:r>
      </w:ins>
      <w:ins w:id="7" w:author="lc" w:date="2025-02-04T21:39:18Z">
        <w:r>
          <w:rPr>
            <w:rFonts w:hint="eastAsia"/>
            <w:lang w:val="en-US" w:eastAsia="zh-CN"/>
          </w:rPr>
          <w:t>fo</w:t>
        </w:r>
      </w:ins>
      <w:ins w:id="8" w:author="lc" w:date="2025-02-04T21:39:20Z">
        <w:r>
          <w:rPr>
            <w:rFonts w:hint="eastAsia"/>
            <w:lang w:val="en-US" w:eastAsia="zh-CN"/>
          </w:rPr>
          <w:t>l</w:t>
        </w:r>
      </w:ins>
      <w:ins w:id="9" w:author="lc" w:date="2025-02-04T21:39:21Z">
        <w:r>
          <w:rPr>
            <w:rFonts w:hint="eastAsia"/>
            <w:lang w:val="en-US" w:eastAsia="zh-CN"/>
          </w:rPr>
          <w:t>low</w:t>
        </w:r>
      </w:ins>
      <w:ins w:id="10" w:author="lc" w:date="2025-02-04T21:39:22Z">
        <w:r>
          <w:rPr>
            <w:rFonts w:hint="eastAsia"/>
            <w:lang w:val="en-US" w:eastAsia="zh-CN"/>
          </w:rPr>
          <w:t>ed</w:t>
        </w:r>
      </w:ins>
      <w:ins w:id="11" w:author="lc" w:date="2025-02-04T21:38:29Z">
        <w:r>
          <w:rPr>
            <w:lang w:eastAsia="zh-CN"/>
          </w:rPr>
          <w:t>:</w:t>
        </w:r>
      </w:ins>
    </w:p>
    <w:p w14:paraId="45D7AB37">
      <w:pPr>
        <w:pStyle w:val="122"/>
        <w:ind w:left="709"/>
        <w:rPr>
          <w:ins w:id="12" w:author="lc" w:date="2025-02-04T21:38:29Z"/>
          <w:lang w:eastAsia="zh-CN"/>
        </w:rPr>
      </w:pPr>
      <w:ins w:id="13" w:author="lc" w:date="2025-02-04T21:38:29Z">
        <w:r>
          <w:rPr>
            <w:lang w:eastAsia="zh-CN"/>
          </w:rPr>
          <w:t>1)</w:t>
        </w:r>
      </w:ins>
      <w:ins w:id="14" w:author="lc" w:date="2025-02-04T21:38:29Z">
        <w:r>
          <w:rPr>
            <w:lang w:eastAsia="zh-CN"/>
          </w:rPr>
          <w:tab/>
        </w:r>
      </w:ins>
      <w:ins w:id="15" w:author="lc" w:date="2025-02-04T21:38:29Z">
        <w:r>
          <w:rPr>
            <w:lang w:eastAsia="zh-CN"/>
          </w:rPr>
          <w:t>T</w:t>
        </w:r>
      </w:ins>
      <w:ins w:id="16" w:author="lc" w:date="2025-02-04T21:38:29Z">
        <w:r>
          <w:rPr>
            <w:rFonts w:hint="eastAsia"/>
            <w:lang w:eastAsia="zh-CN"/>
          </w:rPr>
          <w:t>he</w:t>
        </w:r>
      </w:ins>
      <w:ins w:id="17" w:author="lc" w:date="2025-02-04T21:38:29Z">
        <w:r>
          <w:rPr>
            <w:lang w:eastAsia="zh-CN"/>
          </w:rPr>
          <w:t xml:space="preserve"> NEF includes requested analytics ID and AF ID in token request to NRF. The NRF checks whether the server AF is authorized to access the client NWDAF(s) for this Analytics ID. If the server AF is authorized, the NRF will issue an access token to the NEF. The NEF uses the access token to communicate with client NWDAF(s), and the NWDAF(s) verifies the access token, after successful verification, the NWDAF allows server AF’s request from the NEF.</w:t>
        </w:r>
      </w:ins>
    </w:p>
    <w:p w14:paraId="0CDA3B91">
      <w:pPr>
        <w:pStyle w:val="122"/>
        <w:ind w:left="709"/>
        <w:rPr>
          <w:ins w:id="18" w:author="lc" w:date="2025-02-04T21:38:29Z"/>
          <w:lang w:eastAsia="zh-CN"/>
        </w:rPr>
      </w:pPr>
      <w:ins w:id="19" w:author="lc" w:date="2025-02-04T21:38:29Z">
        <w:r>
          <w:rPr>
            <w:lang w:eastAsia="zh-CN"/>
          </w:rPr>
          <w:t>2)</w:t>
        </w:r>
      </w:ins>
      <w:ins w:id="20" w:author="lc" w:date="2025-02-04T21:38:29Z">
        <w:r>
          <w:rPr>
            <w:lang w:eastAsia="zh-CN"/>
          </w:rPr>
          <w:tab/>
        </w:r>
      </w:ins>
      <w:ins w:id="21" w:author="lc" w:date="2025-02-04T21:38:29Z">
        <w:r>
          <w:rPr>
            <w:rFonts w:hint="eastAsia"/>
            <w:lang w:eastAsia="zh-CN"/>
          </w:rPr>
          <w:t>Th</w:t>
        </w:r>
      </w:ins>
      <w:ins w:id="22" w:author="lc" w:date="2025-02-04T21:38:29Z">
        <w:r>
          <w:rPr>
            <w:lang w:eastAsia="zh-CN"/>
          </w:rPr>
          <w:t>e NRF uses the information included in token request and registered information for the authorization.</w:t>
        </w:r>
      </w:ins>
    </w:p>
    <w:p w14:paraId="0C750542">
      <w:pPr>
        <w:rPr>
          <w:ins w:id="23" w:author="lc" w:date="2025-02-04T21:38:29Z"/>
          <w:rFonts w:hint="default"/>
          <w:lang w:val="en-US" w:eastAsia="zh-CN"/>
        </w:rPr>
      </w:pPr>
      <w:ins w:id="24" w:author="lc" w:date="2025-02-04T21:38:29Z">
        <w:r>
          <w:rPr>
            <w:lang w:eastAsia="zh-CN"/>
          </w:rPr>
          <w:t xml:space="preserve">In case that NWDAF is VFL Server, and external AF(s) are VFL client(s) (NEF is involved), the following principles for authorization of participant AF(s) for vertical federated learning </w:t>
        </w:r>
      </w:ins>
      <w:ins w:id="25" w:author="lc" w:date="2025-02-04T21:39:52Z">
        <w:r>
          <w:rPr>
            <w:rFonts w:hint="eastAsia"/>
            <w:lang w:val="en-US" w:eastAsia="zh-CN"/>
          </w:rPr>
          <w:t>sha</w:t>
        </w:r>
      </w:ins>
      <w:ins w:id="26" w:author="lc" w:date="2025-02-04T21:39:54Z">
        <w:r>
          <w:rPr>
            <w:rFonts w:hint="eastAsia"/>
            <w:lang w:val="en-US" w:eastAsia="zh-CN"/>
          </w:rPr>
          <w:t>ll b</w:t>
        </w:r>
      </w:ins>
      <w:ins w:id="27" w:author="lc" w:date="2025-02-04T21:39:55Z">
        <w:r>
          <w:rPr>
            <w:rFonts w:hint="eastAsia"/>
            <w:lang w:val="en-US" w:eastAsia="zh-CN"/>
          </w:rPr>
          <w:t xml:space="preserve">e </w:t>
        </w:r>
      </w:ins>
      <w:ins w:id="28" w:author="lc" w:date="2025-02-04T21:39:57Z">
        <w:r>
          <w:rPr>
            <w:rFonts w:hint="eastAsia"/>
            <w:lang w:val="en-US" w:eastAsia="zh-CN"/>
          </w:rPr>
          <w:t>f</w:t>
        </w:r>
      </w:ins>
      <w:ins w:id="29" w:author="lc" w:date="2025-02-04T21:39:58Z">
        <w:r>
          <w:rPr>
            <w:rFonts w:hint="eastAsia"/>
            <w:lang w:val="en-US" w:eastAsia="zh-CN"/>
          </w:rPr>
          <w:t>ol</w:t>
        </w:r>
      </w:ins>
      <w:ins w:id="30" w:author="lc" w:date="2025-02-04T21:39:59Z">
        <w:r>
          <w:rPr>
            <w:rFonts w:hint="eastAsia"/>
            <w:lang w:val="en-US" w:eastAsia="zh-CN"/>
          </w:rPr>
          <w:t>lowed</w:t>
        </w:r>
      </w:ins>
      <w:ins w:id="31" w:author="lc" w:date="2025-02-04T21:40:01Z">
        <w:r>
          <w:rPr>
            <w:rFonts w:hint="eastAsia"/>
            <w:lang w:val="en-US" w:eastAsia="zh-CN"/>
          </w:rPr>
          <w:t>:</w:t>
        </w:r>
      </w:ins>
    </w:p>
    <w:p w14:paraId="6C6898D2">
      <w:pPr>
        <w:pStyle w:val="122"/>
        <w:ind w:left="709"/>
        <w:contextualSpacing w:val="0"/>
        <w:rPr>
          <w:ins w:id="32" w:author="lc" w:date="2025-02-04T21:38:29Z"/>
          <w:lang w:eastAsia="zh-CN"/>
        </w:rPr>
      </w:pPr>
      <w:ins w:id="33" w:author="lc" w:date="2025-02-04T21:38:29Z">
        <w:r>
          <w:rPr>
            <w:lang w:eastAsia="zh-CN"/>
          </w:rPr>
          <w:t>1)</w:t>
        </w:r>
      </w:ins>
      <w:ins w:id="34" w:author="lc" w:date="2025-02-04T21:38:29Z">
        <w:r>
          <w:rPr>
            <w:lang w:eastAsia="zh-CN"/>
          </w:rPr>
          <w:tab/>
        </w:r>
      </w:ins>
      <w:ins w:id="35" w:author="lc" w:date="2025-02-04T21:38:29Z">
        <w:r>
          <w:rPr>
            <w:lang w:eastAsia="zh-CN"/>
          </w:rPr>
          <w:t>The server NWDAF includes requested analytics ID and optionally client AF ID(s) in token request to NRF. The NRF checks whether the server NWDAF is authorized to access the NEF for this Analytics ID. If the server NWDAF is authorized, the NRF will issue an access token to the server NWDAF. The server NWDAF uses the access token to communicate with NEF, and the NEF verifies the access token, after successful verification, the NEF allows NWDAF’s request to external client AF(s).</w:t>
        </w:r>
      </w:ins>
    </w:p>
    <w:p w14:paraId="64F37BE9">
      <w:pPr>
        <w:pStyle w:val="122"/>
        <w:ind w:left="709"/>
        <w:contextualSpacing w:val="0"/>
        <w:rPr>
          <w:ins w:id="36" w:author="lc" w:date="2025-02-04T21:38:29Z"/>
          <w:lang w:eastAsia="zh-CN"/>
        </w:rPr>
      </w:pPr>
      <w:ins w:id="37" w:author="lc" w:date="2025-02-04T21:38:29Z">
        <w:r>
          <w:rPr>
            <w:lang w:eastAsia="zh-CN"/>
          </w:rPr>
          <w:t>2)</w:t>
        </w:r>
      </w:ins>
      <w:ins w:id="38" w:author="lc" w:date="2025-02-04T21:38:29Z">
        <w:r>
          <w:rPr>
            <w:lang w:eastAsia="zh-CN"/>
          </w:rPr>
          <w:tab/>
        </w:r>
      </w:ins>
      <w:ins w:id="39" w:author="lc" w:date="2025-02-04T21:38:29Z">
        <w:r>
          <w:rPr>
            <w:lang w:eastAsia="zh-CN"/>
          </w:rPr>
          <w:t>The NRF uses the information included in token request and NF profile for the authorization.</w:t>
        </w:r>
      </w:ins>
    </w:p>
    <w:p w14:paraId="60EC87E0">
      <w:pPr>
        <w:pStyle w:val="122"/>
        <w:ind w:left="709"/>
        <w:contextualSpacing w:val="0"/>
        <w:rPr>
          <w:ins w:id="40" w:author="lc" w:date="2025-02-04T21:38:29Z"/>
          <w:lang w:eastAsia="zh-CN"/>
        </w:rPr>
      </w:pPr>
      <w:ins w:id="41" w:author="lc" w:date="2025-02-04T21:38:29Z">
        <w:r>
          <w:rPr>
            <w:lang w:eastAsia="zh-CN"/>
          </w:rPr>
          <w:t>3)</w:t>
        </w:r>
      </w:ins>
      <w:ins w:id="42" w:author="lc" w:date="2025-02-04T21:38:29Z">
        <w:r>
          <w:rPr>
            <w:lang w:eastAsia="zh-CN"/>
          </w:rPr>
          <w:tab/>
        </w:r>
      </w:ins>
      <w:ins w:id="43" w:author="lc" w:date="2025-02-04T21:38:29Z">
        <w:r>
          <w:rPr>
            <w:lang w:eastAsia="zh-CN"/>
          </w:rPr>
          <w:t xml:space="preserve">Authorization of the AF is performed at the NEF, following clause 12 of </w:t>
        </w:r>
      </w:ins>
      <w:ins w:id="44" w:author="lc" w:date="2025-02-04T21:45:13Z">
        <w:r>
          <w:rPr>
            <w:rFonts w:hint="eastAsia"/>
            <w:lang w:val="en-US" w:eastAsia="zh-CN"/>
          </w:rPr>
          <w:t xml:space="preserve">the </w:t>
        </w:r>
      </w:ins>
      <w:ins w:id="45" w:author="lc" w:date="2025-02-04T21:45:14Z">
        <w:r>
          <w:rPr>
            <w:rFonts w:hint="eastAsia"/>
            <w:lang w:val="en-US" w:eastAsia="zh-CN"/>
          </w:rPr>
          <w:t>pre</w:t>
        </w:r>
      </w:ins>
      <w:ins w:id="46" w:author="lc" w:date="2025-02-04T21:45:15Z">
        <w:r>
          <w:rPr>
            <w:rFonts w:hint="eastAsia"/>
            <w:lang w:val="en-US" w:eastAsia="zh-CN"/>
          </w:rPr>
          <w:t xml:space="preserve">sent </w:t>
        </w:r>
      </w:ins>
      <w:ins w:id="47" w:author="lc" w:date="2025-02-04T21:45:16Z">
        <w:r>
          <w:rPr>
            <w:rFonts w:hint="eastAsia"/>
            <w:lang w:val="en-US" w:eastAsia="zh-CN"/>
          </w:rPr>
          <w:t>do</w:t>
        </w:r>
      </w:ins>
      <w:ins w:id="48" w:author="lc" w:date="2025-02-04T21:45:17Z">
        <w:r>
          <w:rPr>
            <w:rFonts w:hint="eastAsia"/>
            <w:lang w:val="en-US" w:eastAsia="zh-CN"/>
          </w:rPr>
          <w:t>cument</w:t>
        </w:r>
      </w:ins>
      <w:ins w:id="49" w:author="lc" w:date="2025-02-04T21:38:29Z">
        <w:r>
          <w:rPr>
            <w:lang w:eastAsia="zh-CN"/>
          </w:rPr>
          <w:t>.</w:t>
        </w:r>
      </w:ins>
    </w:p>
    <w:p w14:paraId="09FECDA6">
      <w:pPr>
        <w:pStyle w:val="122"/>
        <w:ind w:left="709"/>
        <w:contextualSpacing w:val="0"/>
        <w:rPr>
          <w:ins w:id="50" w:author="lc" w:date="2025-02-04T21:38:29Z"/>
          <w:lang w:eastAsia="zh-CN"/>
        </w:rPr>
      </w:pPr>
      <w:ins w:id="51" w:author="lc" w:date="2025-02-04T21:38:29Z">
        <w:r>
          <w:rPr>
            <w:lang w:val="en-US" w:eastAsia="zh-CN"/>
          </w:rPr>
          <w:t>4)</w:t>
        </w:r>
      </w:ins>
      <w:ins w:id="52" w:author="lc" w:date="2025-02-04T21:38:29Z">
        <w:r>
          <w:rPr>
            <w:lang w:val="en-US" w:eastAsia="zh-CN"/>
          </w:rPr>
          <w:tab/>
        </w:r>
      </w:ins>
      <w:ins w:id="53" w:author="lc" w:date="2025-02-04T21:38:29Z">
        <w:r>
          <w:rPr>
            <w:rFonts w:hint="eastAsia"/>
            <w:lang w:val="en-US" w:eastAsia="zh-CN"/>
          </w:rPr>
          <w:t>The AF may use local policy to auth</w:t>
        </w:r>
      </w:ins>
      <w:ins w:id="54" w:author="lc" w:date="2025-02-04T21:38:29Z">
        <w:r>
          <w:rPr>
            <w:lang w:val="en-US" w:eastAsia="zh-CN"/>
          </w:rPr>
          <w:t>ori</w:t>
        </w:r>
      </w:ins>
      <w:ins w:id="55" w:author="lc" w:date="2025-02-04T21:38:29Z">
        <w:r>
          <w:rPr>
            <w:rFonts w:hint="eastAsia"/>
            <w:lang w:val="en-US" w:eastAsia="zh-CN"/>
          </w:rPr>
          <w:t>ze VFL service request from NEF and not specified in 3GPP.</w:t>
        </w:r>
      </w:ins>
    </w:p>
    <w:p w14:paraId="455D3F3F">
      <w:pPr>
        <w:pStyle w:val="122"/>
        <w:ind w:left="709"/>
        <w:rPr>
          <w:ins w:id="57" w:author="lc" w:date="2025-02-04T21:38:29Z"/>
          <w:lang w:eastAsia="zh-CN"/>
          <w:rPrChange w:id="58" w:author="lc" w:date="2025-02-04T21:45:44Z">
            <w:rPr>
              <w:ins w:id="59" w:author="lc" w:date="2025-02-04T21:38:29Z"/>
            </w:rPr>
          </w:rPrChange>
        </w:rPr>
        <w:pPrChange w:id="56" w:author="lc" w:date="2025-02-04T21:45:44Z">
          <w:pPr>
            <w:numPr>
              <w:ilvl w:val="0"/>
              <w:numId w:val="5"/>
            </w:numPr>
            <w:ind w:left="709" w:hanging="218"/>
          </w:pPr>
        </w:pPrChange>
      </w:pPr>
      <w:ins w:id="60" w:author="lc" w:date="2025-02-04T21:45:36Z">
        <w:r>
          <w:rPr>
            <w:rFonts w:hint="default"/>
            <w:lang w:val="en-US" w:eastAsia="zh-CN"/>
            <w:rPrChange w:id="61" w:author="lc" w:date="2025-02-04T21:45:44Z">
              <w:rPr>
                <w:rFonts w:hint="eastAsia"/>
                <w:lang w:val="en-US" w:eastAsia="zh-CN"/>
              </w:rPr>
            </w:rPrChange>
          </w:rPr>
          <w:t>5)</w:t>
        </w:r>
      </w:ins>
      <w:ins w:id="62" w:author="lc" w:date="2025-02-04T21:45:46Z">
        <w:r>
          <w:rPr>
            <w:rFonts w:hint="eastAsia"/>
            <w:lang w:val="en-US" w:eastAsia="zh-CN"/>
          </w:rPr>
          <w:t xml:space="preserve"> </w:t>
        </w:r>
      </w:ins>
      <w:ins w:id="63" w:author="lc" w:date="2025-02-04T21:45:47Z">
        <w:r>
          <w:rPr>
            <w:rFonts w:hint="eastAsia"/>
            <w:lang w:val="en-US" w:eastAsia="zh-CN"/>
          </w:rPr>
          <w:t xml:space="preserve"> </w:t>
        </w:r>
      </w:ins>
      <w:ins w:id="64" w:author="lc" w:date="2025-02-04T21:38:29Z">
        <w:r>
          <w:rPr>
            <w:lang w:eastAsia="zh-CN"/>
          </w:rPr>
          <w:t>Additionally, the access token may include the AF ID(s)</w:t>
        </w:r>
      </w:ins>
      <w:ins w:id="65" w:author="lc" w:date="2025-02-04T21:38:29Z">
        <w:r>
          <w:rPr>
            <w:rFonts w:hint="eastAsia"/>
            <w:lang w:eastAsia="zh-CN"/>
          </w:rPr>
          <w:t xml:space="preserve"> </w:t>
        </w:r>
      </w:ins>
      <w:ins w:id="66" w:author="lc" w:date="2025-02-04T21:38:29Z">
        <w:r>
          <w:rPr>
            <w:lang w:eastAsia="zh-CN"/>
          </w:rPr>
          <w:t xml:space="preserve">and </w:t>
        </w:r>
      </w:ins>
      <w:ins w:id="67" w:author="lc" w:date="2025-02-04T21:38:29Z">
        <w:r>
          <w:rPr>
            <w:rFonts w:hint="eastAsia"/>
            <w:lang w:eastAsia="zh-CN"/>
          </w:rPr>
          <w:t>Analytics ID</w:t>
        </w:r>
      </w:ins>
      <w:ins w:id="68" w:author="lc" w:date="2025-02-04T21:38:29Z">
        <w:r>
          <w:rPr>
            <w:lang w:eastAsia="zh-CN"/>
          </w:rPr>
          <w:t>, and NEF may check whether the server NWDAF is allowed to access the requested AF based on the access token.</w:t>
        </w:r>
      </w:ins>
    </w:p>
    <w:p w14:paraId="01E33F03">
      <w:pPr>
        <w:pStyle w:val="121"/>
        <w:rPr>
          <w:del w:id="69" w:author="lc" w:date="2025-02-04T21:38:12Z"/>
          <w:rFonts w:hint="default"/>
          <w:lang w:val="en-US" w:eastAsia="zh-CN"/>
        </w:rPr>
      </w:pPr>
      <w:del w:id="70" w:author="lc" w:date="2025-02-04T21:38:12Z">
        <w:r>
          <w:rPr>
            <w:rFonts w:hint="eastAsia"/>
            <w:lang w:val="en-US" w:eastAsia="zh-CN"/>
          </w:rPr>
          <w:delText>E</w:delText>
        </w:r>
      </w:del>
      <w:del w:id="71" w:author="lc" w:date="2025-02-04T21:38:12Z">
        <w:r>
          <w:rPr>
            <w:lang w:val="en-US" w:eastAsia="zh-CN"/>
          </w:rPr>
          <w:delText>ditor’s Note:</w:delText>
        </w:r>
      </w:del>
      <w:del w:id="72" w:author="lc" w:date="2025-02-04T21:38:12Z">
        <w:r>
          <w:rPr>
            <w:lang w:val="en-US" w:eastAsia="zh-CN"/>
          </w:rPr>
          <w:tab/>
        </w:r>
      </w:del>
      <w:del w:id="73" w:author="lc" w:date="2025-02-04T21:38:12Z">
        <w:r>
          <w:rPr>
            <w:lang w:val="en-US" w:eastAsia="zh-CN"/>
          </w:rPr>
          <w:delText>This clause provides general description for X.12.</w:delText>
        </w:r>
      </w:del>
    </w:p>
    <w:p w14:paraId="7D1C7D52">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r>
      <w:r>
        <w:rPr>
          <w:lang w:val="en-US" w:eastAsia="zh-CN"/>
        </w:rPr>
        <w:t xml:space="preserve">Authorization of candidate VFL </w:t>
      </w:r>
      <w:bookmarkStart w:id="3" w:name="_Hlk188019685"/>
      <w:r>
        <w:rPr>
          <w:lang w:val="en-US" w:eastAsia="zh-CN"/>
        </w:rPr>
        <w:t>participants</w:t>
      </w:r>
      <w:bookmarkEnd w:id="3"/>
    </w:p>
    <w:p w14:paraId="21DBE515">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r>
      <w:r>
        <w:rPr>
          <w:lang w:val="en-US" w:eastAsia="zh-CN"/>
        </w:rPr>
        <w:t>Authorization of candidate VFL participants for vertical federated learning when NWDAF is acting as the VFL server</w:t>
      </w:r>
    </w:p>
    <w:p w14:paraId="097E242A">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Authorization of candidate VFL participants for vertical federated learning when NWDAF is acting as the VFL server, the SA2 procedure is defined in clause 6.2H.2.1.1 in TS 23.288, and the related conclusion is made in clause 7.2 in TR 33.784.</w:t>
      </w:r>
    </w:p>
    <w:p w14:paraId="1F2139B4">
      <w:pPr>
        <w:pStyle w:val="5"/>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r>
      <w:r>
        <w:rPr>
          <w:lang w:val="en-US" w:eastAsia="zh-CN"/>
        </w:rPr>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34DF45D5">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Authorization of candidate VFL participants for vertical federated learning when external AF is acting as the VFL server, the SA2 procedure is defined in clause 6.2H.2.1.2 in TS 23.288, and the related conclusion is made in clause 7.2 in TR 33.784.</w:t>
      </w:r>
    </w:p>
    <w:p w14:paraId="72FB5DAD">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r>
      <w:r>
        <w:rPr>
          <w:lang w:val="en-US" w:eastAsia="zh-CN"/>
        </w:rPr>
        <w:t>NEF security requirements</w:t>
      </w:r>
    </w:p>
    <w:p w14:paraId="7AF26BA0">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NEF security requirements, and the related conclusion is made in clause 7.2 and clause 7.3 in TR 33.784.</w:t>
      </w:r>
    </w:p>
    <w:p w14:paraId="11705835">
      <w:pPr>
        <w:pStyle w:val="4"/>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4</w:t>
      </w:r>
      <w:r>
        <w:rPr>
          <w:lang w:val="en-US" w:eastAsia="zh-CN"/>
        </w:rPr>
        <w:tab/>
      </w:r>
      <w:r>
        <w:rPr>
          <w:lang w:val="en-US" w:eastAsia="zh-CN"/>
        </w:rPr>
        <w:t>Protection of communication data used in VFL process.</w:t>
      </w:r>
    </w:p>
    <w:p w14:paraId="4124B802">
      <w:pPr>
        <w:pStyle w:val="121"/>
        <w:rPr>
          <w:lang w:val="en-US" w:eastAsia="zh-CN"/>
        </w:rPr>
      </w:pPr>
      <w:r>
        <w:rPr>
          <w:rFonts w:hint="eastAsia"/>
          <w:lang w:val="en-US" w:eastAsia="zh-CN"/>
        </w:rPr>
        <w:t>E</w:t>
      </w:r>
      <w:r>
        <w:rPr>
          <w:lang w:val="en-US" w:eastAsia="zh-CN"/>
        </w:rPr>
        <w:t>ditor’s Note:</w:t>
      </w:r>
      <w:r>
        <w:rPr>
          <w:lang w:val="en-US" w:eastAsia="zh-CN"/>
        </w:rPr>
        <w:tab/>
      </w:r>
      <w:r>
        <w:rPr>
          <w:lang w:val="en-US" w:eastAsia="zh-CN"/>
        </w:rPr>
        <w:t>This clause provides description of protection of communication data used in VFL process, the SA2 procedure is defined in clause 6.2H.2.1, 6.2H.2.2, 6.2H.2.3, and 6.2H.2.4 in TS 23.288, and the related conclusion is made in clause 7.4 in TR 33.784.</w:t>
      </w:r>
    </w:p>
    <w:p w14:paraId="76B8809F">
      <w:pPr>
        <w:keepLines/>
        <w:overflowPunct w:val="0"/>
        <w:autoSpaceDE w:val="0"/>
        <w:autoSpaceDN w:val="0"/>
        <w:adjustRightInd w:val="0"/>
        <w:ind w:left="0" w:firstLine="0"/>
        <w:textAlignment w:val="baseline"/>
        <w:rPr>
          <w:rFonts w:eastAsia="等线"/>
          <w:lang w:eastAsia="en-GB"/>
        </w:rPr>
        <w:pPrChange w:id="74" w:author="lc" w:date="2025-01-22T10:58:52Z">
          <w:pPr>
            <w:keepLines/>
            <w:overflowPunct w:val="0"/>
            <w:autoSpaceDE w:val="0"/>
            <w:autoSpaceDN w:val="0"/>
            <w:adjustRightInd w:val="0"/>
            <w:ind w:left="1135" w:hanging="851"/>
            <w:textAlignment w:val="baseline"/>
          </w:pPr>
        </w:pPrChange>
      </w:pPr>
    </w:p>
    <w:p w14:paraId="1A63F8A0">
      <w:pPr>
        <w:keepLines/>
        <w:overflowPunct w:val="0"/>
        <w:autoSpaceDE w:val="0"/>
        <w:autoSpaceDN w:val="0"/>
        <w:adjustRightInd w:val="0"/>
        <w:ind w:left="1135" w:hanging="851"/>
        <w:textAlignment w:val="baseline"/>
        <w:rPr>
          <w:rFonts w:eastAsia="等线"/>
          <w:lang w:eastAsia="en-GB"/>
        </w:rPr>
      </w:pPr>
    </w:p>
    <w:p w14:paraId="11A389B9">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End of Change</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10002FF" w:usb1="4000FCFF" w:usb2="00000009" w:usb3="00000000" w:csb0="6000019F" w:csb1="DFD7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B950E">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EE25D">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0194E">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abstractNum w:abstractNumId="4">
    <w:nsid w:val="5FEB7795"/>
    <w:multiLevelType w:val="multilevel"/>
    <w:tmpl w:val="5FEB7795"/>
    <w:lvl w:ilvl="0" w:tentative="0">
      <w:start w:val="1"/>
      <w:numFmt w:val="decimal"/>
      <w:lvlText w:val="%1."/>
      <w:lvlJc w:val="left"/>
      <w:pPr>
        <w:ind w:left="1069" w:hanging="36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c">
    <w15:presenceInfo w15:providerId="None" w15:userId="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22E4A"/>
    <w:rsid w:val="00035587"/>
    <w:rsid w:val="0004374A"/>
    <w:rsid w:val="00051328"/>
    <w:rsid w:val="00056A7B"/>
    <w:rsid w:val="000615E9"/>
    <w:rsid w:val="00067506"/>
    <w:rsid w:val="00081289"/>
    <w:rsid w:val="000830E8"/>
    <w:rsid w:val="000A2F27"/>
    <w:rsid w:val="000A6394"/>
    <w:rsid w:val="000A7A94"/>
    <w:rsid w:val="000B0F42"/>
    <w:rsid w:val="000B7FED"/>
    <w:rsid w:val="000C038A"/>
    <w:rsid w:val="000C125C"/>
    <w:rsid w:val="000C640D"/>
    <w:rsid w:val="000C6598"/>
    <w:rsid w:val="000D44B3"/>
    <w:rsid w:val="000E014D"/>
    <w:rsid w:val="000E32A1"/>
    <w:rsid w:val="00101244"/>
    <w:rsid w:val="001168A8"/>
    <w:rsid w:val="0012476B"/>
    <w:rsid w:val="0012523A"/>
    <w:rsid w:val="00141C1C"/>
    <w:rsid w:val="00145D43"/>
    <w:rsid w:val="001519CF"/>
    <w:rsid w:val="001550CC"/>
    <w:rsid w:val="00156BE0"/>
    <w:rsid w:val="00157CC9"/>
    <w:rsid w:val="00192C46"/>
    <w:rsid w:val="001A08B3"/>
    <w:rsid w:val="001A29E1"/>
    <w:rsid w:val="001A7B60"/>
    <w:rsid w:val="001B52F0"/>
    <w:rsid w:val="001B7A65"/>
    <w:rsid w:val="001C5D6B"/>
    <w:rsid w:val="001E41F3"/>
    <w:rsid w:val="002005C8"/>
    <w:rsid w:val="00201D96"/>
    <w:rsid w:val="00220B05"/>
    <w:rsid w:val="00240E72"/>
    <w:rsid w:val="0026004D"/>
    <w:rsid w:val="002640DD"/>
    <w:rsid w:val="00266142"/>
    <w:rsid w:val="00275D12"/>
    <w:rsid w:val="00284FEB"/>
    <w:rsid w:val="002860C4"/>
    <w:rsid w:val="002B09C0"/>
    <w:rsid w:val="002B5741"/>
    <w:rsid w:val="002B5C05"/>
    <w:rsid w:val="002C034F"/>
    <w:rsid w:val="002C18C0"/>
    <w:rsid w:val="002D1D16"/>
    <w:rsid w:val="002D7A20"/>
    <w:rsid w:val="002E29F2"/>
    <w:rsid w:val="002E472E"/>
    <w:rsid w:val="002F4A14"/>
    <w:rsid w:val="00305409"/>
    <w:rsid w:val="003326EF"/>
    <w:rsid w:val="0034108E"/>
    <w:rsid w:val="003464C6"/>
    <w:rsid w:val="003609EF"/>
    <w:rsid w:val="0036231A"/>
    <w:rsid w:val="00374DD4"/>
    <w:rsid w:val="00387434"/>
    <w:rsid w:val="003A14C6"/>
    <w:rsid w:val="003A7B2F"/>
    <w:rsid w:val="003C27DC"/>
    <w:rsid w:val="003C2DBE"/>
    <w:rsid w:val="003E1A36"/>
    <w:rsid w:val="003F275A"/>
    <w:rsid w:val="003F7D2F"/>
    <w:rsid w:val="00400C51"/>
    <w:rsid w:val="00402F94"/>
    <w:rsid w:val="00410371"/>
    <w:rsid w:val="00412B91"/>
    <w:rsid w:val="004242F1"/>
    <w:rsid w:val="0042714B"/>
    <w:rsid w:val="00427B69"/>
    <w:rsid w:val="00432FF2"/>
    <w:rsid w:val="00433967"/>
    <w:rsid w:val="00434994"/>
    <w:rsid w:val="00445A5C"/>
    <w:rsid w:val="00447366"/>
    <w:rsid w:val="00447661"/>
    <w:rsid w:val="0045070C"/>
    <w:rsid w:val="00482288"/>
    <w:rsid w:val="004A52C6"/>
    <w:rsid w:val="004B42BB"/>
    <w:rsid w:val="004B75B7"/>
    <w:rsid w:val="004C4D2B"/>
    <w:rsid w:val="004D27CC"/>
    <w:rsid w:val="004D5235"/>
    <w:rsid w:val="004E52BE"/>
    <w:rsid w:val="004F2BB2"/>
    <w:rsid w:val="005009D9"/>
    <w:rsid w:val="0051580D"/>
    <w:rsid w:val="00546764"/>
    <w:rsid w:val="00547111"/>
    <w:rsid w:val="00550765"/>
    <w:rsid w:val="00550804"/>
    <w:rsid w:val="00562CCC"/>
    <w:rsid w:val="00583B38"/>
    <w:rsid w:val="00592D74"/>
    <w:rsid w:val="005B7732"/>
    <w:rsid w:val="005C1385"/>
    <w:rsid w:val="005E020D"/>
    <w:rsid w:val="005E2C44"/>
    <w:rsid w:val="006017E9"/>
    <w:rsid w:val="006156B1"/>
    <w:rsid w:val="00621188"/>
    <w:rsid w:val="006257ED"/>
    <w:rsid w:val="0065536E"/>
    <w:rsid w:val="00655EB1"/>
    <w:rsid w:val="00665C47"/>
    <w:rsid w:val="00685BB9"/>
    <w:rsid w:val="00695808"/>
    <w:rsid w:val="00695A6C"/>
    <w:rsid w:val="006B46FB"/>
    <w:rsid w:val="006C7F44"/>
    <w:rsid w:val="006E21FB"/>
    <w:rsid w:val="006E3234"/>
    <w:rsid w:val="00710DBB"/>
    <w:rsid w:val="00743D34"/>
    <w:rsid w:val="0077647D"/>
    <w:rsid w:val="00782849"/>
    <w:rsid w:val="00785599"/>
    <w:rsid w:val="00792342"/>
    <w:rsid w:val="00794589"/>
    <w:rsid w:val="007977A8"/>
    <w:rsid w:val="007B512A"/>
    <w:rsid w:val="007C2097"/>
    <w:rsid w:val="007D6A07"/>
    <w:rsid w:val="007E1A26"/>
    <w:rsid w:val="007F170D"/>
    <w:rsid w:val="007F7259"/>
    <w:rsid w:val="008040A8"/>
    <w:rsid w:val="00806F0C"/>
    <w:rsid w:val="00822352"/>
    <w:rsid w:val="008279FA"/>
    <w:rsid w:val="008328A5"/>
    <w:rsid w:val="008626E7"/>
    <w:rsid w:val="008652D8"/>
    <w:rsid w:val="00870EE7"/>
    <w:rsid w:val="00880A55"/>
    <w:rsid w:val="00882634"/>
    <w:rsid w:val="008863B9"/>
    <w:rsid w:val="0088765D"/>
    <w:rsid w:val="00887DA0"/>
    <w:rsid w:val="008A45A6"/>
    <w:rsid w:val="008A71EA"/>
    <w:rsid w:val="008B7764"/>
    <w:rsid w:val="008C5CCB"/>
    <w:rsid w:val="008D0B04"/>
    <w:rsid w:val="008D27F0"/>
    <w:rsid w:val="008D39FE"/>
    <w:rsid w:val="008F3789"/>
    <w:rsid w:val="008F686C"/>
    <w:rsid w:val="00912E47"/>
    <w:rsid w:val="009148DE"/>
    <w:rsid w:val="00921737"/>
    <w:rsid w:val="00937F89"/>
    <w:rsid w:val="00941E30"/>
    <w:rsid w:val="00970718"/>
    <w:rsid w:val="009777D9"/>
    <w:rsid w:val="00991B88"/>
    <w:rsid w:val="009973EF"/>
    <w:rsid w:val="009A5753"/>
    <w:rsid w:val="009A579D"/>
    <w:rsid w:val="009B01DD"/>
    <w:rsid w:val="009C70DE"/>
    <w:rsid w:val="009D250F"/>
    <w:rsid w:val="009E3297"/>
    <w:rsid w:val="009F734F"/>
    <w:rsid w:val="00A0160B"/>
    <w:rsid w:val="00A02EAE"/>
    <w:rsid w:val="00A1069F"/>
    <w:rsid w:val="00A11F8F"/>
    <w:rsid w:val="00A1290A"/>
    <w:rsid w:val="00A2161C"/>
    <w:rsid w:val="00A2262A"/>
    <w:rsid w:val="00A246B6"/>
    <w:rsid w:val="00A24E9C"/>
    <w:rsid w:val="00A47E70"/>
    <w:rsid w:val="00A50CF0"/>
    <w:rsid w:val="00A6038D"/>
    <w:rsid w:val="00A725C7"/>
    <w:rsid w:val="00A7671C"/>
    <w:rsid w:val="00AA2CBC"/>
    <w:rsid w:val="00AC5820"/>
    <w:rsid w:val="00AC587B"/>
    <w:rsid w:val="00AD1CD8"/>
    <w:rsid w:val="00AE0E29"/>
    <w:rsid w:val="00AE5D14"/>
    <w:rsid w:val="00B13F88"/>
    <w:rsid w:val="00B233FD"/>
    <w:rsid w:val="00B258BB"/>
    <w:rsid w:val="00B3284D"/>
    <w:rsid w:val="00B333D6"/>
    <w:rsid w:val="00B656C9"/>
    <w:rsid w:val="00B67B97"/>
    <w:rsid w:val="00B80BC0"/>
    <w:rsid w:val="00B81D89"/>
    <w:rsid w:val="00B86054"/>
    <w:rsid w:val="00B968C8"/>
    <w:rsid w:val="00BA3EC5"/>
    <w:rsid w:val="00BA51D9"/>
    <w:rsid w:val="00BB5DFC"/>
    <w:rsid w:val="00BD0D10"/>
    <w:rsid w:val="00BD279D"/>
    <w:rsid w:val="00BD6BB8"/>
    <w:rsid w:val="00C06E10"/>
    <w:rsid w:val="00C12D8A"/>
    <w:rsid w:val="00C2419A"/>
    <w:rsid w:val="00C24C40"/>
    <w:rsid w:val="00C34BC7"/>
    <w:rsid w:val="00C66BA2"/>
    <w:rsid w:val="00C858AE"/>
    <w:rsid w:val="00C95985"/>
    <w:rsid w:val="00CB151B"/>
    <w:rsid w:val="00CC5026"/>
    <w:rsid w:val="00CC68D0"/>
    <w:rsid w:val="00CD6507"/>
    <w:rsid w:val="00CE1C13"/>
    <w:rsid w:val="00CE7D55"/>
    <w:rsid w:val="00CF5C18"/>
    <w:rsid w:val="00CF7154"/>
    <w:rsid w:val="00D01392"/>
    <w:rsid w:val="00D03F9A"/>
    <w:rsid w:val="00D06D51"/>
    <w:rsid w:val="00D12527"/>
    <w:rsid w:val="00D24991"/>
    <w:rsid w:val="00D4177A"/>
    <w:rsid w:val="00D50255"/>
    <w:rsid w:val="00D55BE4"/>
    <w:rsid w:val="00D655B2"/>
    <w:rsid w:val="00D66520"/>
    <w:rsid w:val="00D7069E"/>
    <w:rsid w:val="00D83B0E"/>
    <w:rsid w:val="00D86C48"/>
    <w:rsid w:val="00D9340F"/>
    <w:rsid w:val="00DE34CF"/>
    <w:rsid w:val="00E13F3D"/>
    <w:rsid w:val="00E16F29"/>
    <w:rsid w:val="00E17DB0"/>
    <w:rsid w:val="00E33741"/>
    <w:rsid w:val="00E339EB"/>
    <w:rsid w:val="00E34898"/>
    <w:rsid w:val="00E55C56"/>
    <w:rsid w:val="00E84552"/>
    <w:rsid w:val="00EB09B7"/>
    <w:rsid w:val="00ED5685"/>
    <w:rsid w:val="00ED63FB"/>
    <w:rsid w:val="00EE7D7C"/>
    <w:rsid w:val="00F22013"/>
    <w:rsid w:val="00F25D98"/>
    <w:rsid w:val="00F300FB"/>
    <w:rsid w:val="00F54D31"/>
    <w:rsid w:val="00F71CE4"/>
    <w:rsid w:val="00F90D26"/>
    <w:rsid w:val="00FB6386"/>
    <w:rsid w:val="06645C0C"/>
    <w:rsid w:val="0F6F1AEE"/>
    <w:rsid w:val="317668F1"/>
    <w:rsid w:val="4D557D51"/>
    <w:rsid w:val="53D16CAA"/>
    <w:rsid w:val="5E125B91"/>
    <w:rsid w:val="65CC38F4"/>
    <w:rsid w:val="7C7A1E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5"/>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66"/>
    <w:qFormat/>
    <w:uiPriority w:val="0"/>
    <w:pPr>
      <w:pBdr>
        <w:top w:val="none" w:color="auto" w:sz="0" w:space="0"/>
      </w:pBdr>
      <w:spacing w:before="180"/>
      <w:outlineLvl w:val="1"/>
    </w:pPr>
    <w:rPr>
      <w:sz w:val="32"/>
    </w:rPr>
  </w:style>
  <w:style w:type="paragraph" w:styleId="5">
    <w:name w:val="heading 3"/>
    <w:basedOn w:val="4"/>
    <w:next w:val="1"/>
    <w:link w:val="167"/>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62"/>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link w:val="171"/>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link w:val="168"/>
    <w:qFormat/>
    <w:uiPriority w:val="99"/>
    <w:pPr>
      <w:keepLines/>
      <w:ind w:left="1135" w:hanging="851"/>
    </w:pPr>
  </w:style>
  <w:style w:type="paragraph" w:customStyle="1" w:styleId="104">
    <w:name w:val="EX"/>
    <w:basedOn w:val="1"/>
    <w:link w:val="169"/>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link w:val="164"/>
    <w:qFormat/>
    <w:uiPriority w:val="0"/>
    <w:rPr>
      <w:color w:val="FF0000"/>
    </w:rPr>
  </w:style>
  <w:style w:type="paragraph" w:customStyle="1" w:styleId="122">
    <w:name w:val="B1"/>
    <w:basedOn w:val="15"/>
    <w:link w:val="172"/>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文本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文本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标题 8 字符"/>
    <w:basedOn w:val="90"/>
    <w:link w:val="11"/>
    <w:qFormat/>
    <w:uiPriority w:val="0"/>
    <w:rPr>
      <w:rFonts w:ascii="Arial" w:hAnsi="Arial"/>
      <w:sz w:val="36"/>
      <w:lang w:val="en-GB" w:eastAsia="en-US"/>
    </w:rPr>
  </w:style>
  <w:style w:type="paragraph" w:customStyle="1" w:styleId="163">
    <w:name w:val="Guidance"/>
    <w:basedOn w:val="1"/>
    <w:qFormat/>
    <w:uiPriority w:val="0"/>
    <w:rPr>
      <w:i/>
      <w:color w:val="0000FF"/>
    </w:rPr>
  </w:style>
  <w:style w:type="character" w:customStyle="1" w:styleId="164">
    <w:name w:val="Editor's Note Char Char"/>
    <w:link w:val="121"/>
    <w:qFormat/>
    <w:uiPriority w:val="0"/>
    <w:rPr>
      <w:rFonts w:ascii="Times New Roman" w:hAnsi="Times New Roman"/>
      <w:color w:val="FF0000"/>
      <w:lang w:val="en-GB" w:eastAsia="en-US"/>
    </w:rPr>
  </w:style>
  <w:style w:type="character" w:customStyle="1" w:styleId="165">
    <w:name w:val="标题 1 字符"/>
    <w:basedOn w:val="90"/>
    <w:link w:val="3"/>
    <w:qFormat/>
    <w:uiPriority w:val="0"/>
    <w:rPr>
      <w:rFonts w:ascii="Arial" w:hAnsi="Arial"/>
      <w:sz w:val="36"/>
      <w:lang w:val="en-GB" w:eastAsia="en-US"/>
    </w:rPr>
  </w:style>
  <w:style w:type="character" w:customStyle="1" w:styleId="166">
    <w:name w:val="标题 2 字符"/>
    <w:basedOn w:val="90"/>
    <w:link w:val="4"/>
    <w:qFormat/>
    <w:uiPriority w:val="0"/>
    <w:rPr>
      <w:rFonts w:ascii="Arial" w:hAnsi="Arial"/>
      <w:sz w:val="32"/>
      <w:lang w:val="en-GB" w:eastAsia="en-US"/>
    </w:rPr>
  </w:style>
  <w:style w:type="character" w:customStyle="1" w:styleId="167">
    <w:name w:val="标题 3 字符"/>
    <w:basedOn w:val="90"/>
    <w:link w:val="5"/>
    <w:qFormat/>
    <w:uiPriority w:val="0"/>
    <w:rPr>
      <w:rFonts w:ascii="Arial" w:hAnsi="Arial"/>
      <w:sz w:val="28"/>
      <w:lang w:val="en-GB" w:eastAsia="en-US"/>
    </w:rPr>
  </w:style>
  <w:style w:type="character" w:customStyle="1" w:styleId="168">
    <w:name w:val="NO Char"/>
    <w:link w:val="103"/>
    <w:qFormat/>
    <w:locked/>
    <w:uiPriority w:val="99"/>
    <w:rPr>
      <w:rFonts w:ascii="Times New Roman" w:hAnsi="Times New Roman"/>
      <w:lang w:val="en-GB" w:eastAsia="en-US"/>
    </w:rPr>
  </w:style>
  <w:style w:type="character" w:customStyle="1" w:styleId="169">
    <w:name w:val="EX Char"/>
    <w:link w:val="104"/>
    <w:qFormat/>
    <w:locked/>
    <w:uiPriority w:val="0"/>
    <w:rPr>
      <w:rFonts w:ascii="Times New Roman" w:hAnsi="Times New Roman"/>
      <w:lang w:val="en-GB" w:eastAsia="en-US"/>
    </w:rPr>
  </w:style>
  <w:style w:type="character" w:customStyle="1" w:styleId="170">
    <w:name w:val="Editor's Note Char"/>
    <w:qFormat/>
    <w:locked/>
    <w:uiPriority w:val="0"/>
    <w:rPr>
      <w:rFonts w:ascii="Times New Roman" w:hAnsi="Times New Roman"/>
      <w:color w:val="FF0000"/>
      <w:lang w:val="en-GB" w:eastAsia="en-US"/>
    </w:rPr>
  </w:style>
  <w:style w:type="character" w:customStyle="1" w:styleId="171">
    <w:name w:val="TF (文字)"/>
    <w:link w:val="101"/>
    <w:qFormat/>
    <w:locked/>
    <w:uiPriority w:val="0"/>
    <w:rPr>
      <w:rFonts w:ascii="Arial" w:hAnsi="Arial"/>
      <w:b/>
      <w:lang w:val="en-GB" w:eastAsia="en-US"/>
    </w:rPr>
  </w:style>
  <w:style w:type="character" w:customStyle="1" w:styleId="172">
    <w:name w:val="B1 Char"/>
    <w:link w:val="122"/>
    <w:qFormat/>
    <w:uiPriority w:val="0"/>
    <w:rPr>
      <w:rFonts w:ascii="Times New Roman" w:hAnsi="Times New Roman"/>
      <w:lang w:val="en-GB" w:eastAsia="en-US"/>
    </w:rPr>
  </w:style>
  <w:style w:type="paragraph" w:customStyle="1" w:styleId="173">
    <w:name w:val="编写建议"/>
    <w:basedOn w:val="1"/>
    <w:qFormat/>
    <w:uiPriority w:val="0"/>
    <w:pPr>
      <w:widowControl w:val="0"/>
      <w:autoSpaceDE w:val="0"/>
      <w:autoSpaceDN w:val="0"/>
      <w:adjustRightInd w:val="0"/>
      <w:spacing w:after="0" w:line="360" w:lineRule="auto"/>
      <w:ind w:left="1134"/>
      <w:jc w:val="both"/>
    </w:pPr>
    <w:rPr>
      <w:i/>
      <w:color w:val="0000FF"/>
      <w:sz w:val="21"/>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4843</Words>
  <Characters>27608</Characters>
  <Lines>230</Lines>
  <Paragraphs>64</Paragraphs>
  <TotalTime>8</TotalTime>
  <ScaleCrop>false</ScaleCrop>
  <LinksUpToDate>false</LinksUpToDate>
  <CharactersWithSpaces>32387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2024-11-18T17:14:00Z</dcterms:created>
  <dc:creator>Michael Sanders, John M Meredith</dc:creator>
  <cp:lastModifiedBy>Minpeng</cp:lastModifiedBy>
  <cp:lastPrinted>2411-12-31T23:00:00Z</cp:lastPrinted>
  <dcterms:modified xsi:type="dcterms:W3CDTF">2025-02-10T08:17:44Z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867751E79B43403DA5CAD5947EC16E26</vt:lpwstr>
  </property>
</Properties>
</file>